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3CB8CF" w14:textId="77777777" w:rsidR="006F167E" w:rsidRPr="00041D18" w:rsidRDefault="006F167E" w:rsidP="006F167E">
      <w:pPr>
        <w:spacing w:after="0"/>
        <w:rPr>
          <w:rFonts w:asciiTheme="majorHAnsi" w:hAnsiTheme="majorHAnsi"/>
          <w:b/>
          <w:sz w:val="56"/>
          <w:szCs w:val="56"/>
          <w:lang w:val="de-DE"/>
        </w:rPr>
      </w:pPr>
      <w:r w:rsidRPr="00041D18">
        <w:rPr>
          <w:rFonts w:asciiTheme="majorHAnsi" w:hAnsiTheme="majorHAnsi"/>
          <w:b/>
          <w:noProof/>
          <w:sz w:val="56"/>
          <w:szCs w:val="56"/>
          <w:lang w:val="de-DE" w:eastAsia="de-DE"/>
        </w:rPr>
        <w:drawing>
          <wp:anchor distT="0" distB="0" distL="114300" distR="114300" simplePos="0" relativeHeight="251682304" behindDoc="1" locked="0" layoutInCell="1" allowOverlap="1" wp14:anchorId="3A98F3D0" wp14:editId="18CE4C1B">
            <wp:simplePos x="0" y="0"/>
            <wp:positionH relativeFrom="column">
              <wp:posOffset>-42545</wp:posOffset>
            </wp:positionH>
            <wp:positionV relativeFrom="paragraph">
              <wp:posOffset>-33020</wp:posOffset>
            </wp:positionV>
            <wp:extent cx="5762625" cy="809625"/>
            <wp:effectExtent l="19050" t="0" r="9525" b="0"/>
            <wp:wrapTight wrapText="bothSides">
              <wp:wrapPolygon edited="0">
                <wp:start x="-71" y="0"/>
                <wp:lineTo x="-71" y="21346"/>
                <wp:lineTo x="21636" y="21346"/>
                <wp:lineTo x="21636" y="0"/>
                <wp:lineTo x="-71" y="0"/>
              </wp:wrapPolygon>
            </wp:wrapTight>
            <wp:docPr id="2" name="Bild 4" descr="http://www.histomat.ch.paragon.sui-inter.net/templates/histomat7/images/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histomat.ch.paragon.sui-inter.net/templates/histomat7/images/header.jpg"/>
                    <pic:cNvPicPr>
                      <a:picLocks noChangeAspect="1" noChangeArrowheads="1"/>
                    </pic:cNvPicPr>
                  </pic:nvPicPr>
                  <pic:blipFill>
                    <a:blip r:embed="rId9" cstate="screen"/>
                    <a:srcRect/>
                    <a:stretch>
                      <a:fillRect/>
                    </a:stretch>
                  </pic:blipFill>
                  <pic:spPr bwMode="auto">
                    <a:xfrm>
                      <a:off x="0" y="0"/>
                      <a:ext cx="5762625" cy="809625"/>
                    </a:xfrm>
                    <a:prstGeom prst="rect">
                      <a:avLst/>
                    </a:prstGeom>
                    <a:noFill/>
                    <a:ln w="9525">
                      <a:noFill/>
                      <a:miter lim="800000"/>
                      <a:headEnd/>
                      <a:tailEnd/>
                    </a:ln>
                  </pic:spPr>
                </pic:pic>
              </a:graphicData>
            </a:graphic>
          </wp:anchor>
        </w:drawing>
      </w:r>
    </w:p>
    <w:p w14:paraId="408ACFD7" w14:textId="77777777" w:rsidR="006F167E" w:rsidRPr="00041D18" w:rsidRDefault="006F167E" w:rsidP="006F167E">
      <w:pPr>
        <w:spacing w:after="0"/>
        <w:rPr>
          <w:rFonts w:asciiTheme="majorHAnsi" w:hAnsiTheme="majorHAnsi"/>
          <w:b/>
          <w:sz w:val="56"/>
          <w:szCs w:val="56"/>
          <w:lang w:val="de-DE"/>
        </w:rPr>
      </w:pPr>
    </w:p>
    <w:p w14:paraId="285441A6" w14:textId="77777777" w:rsidR="006F167E" w:rsidRPr="006F167E" w:rsidRDefault="006F167E" w:rsidP="006F167E">
      <w:pPr>
        <w:spacing w:after="0"/>
        <w:rPr>
          <w:b/>
          <w:sz w:val="56"/>
          <w:szCs w:val="56"/>
          <w:lang w:val="de-DE"/>
        </w:rPr>
      </w:pPr>
      <w:r w:rsidRPr="006F167E">
        <w:rPr>
          <w:b/>
          <w:sz w:val="56"/>
          <w:szCs w:val="56"/>
          <w:lang w:val="de-DE"/>
        </w:rPr>
        <w:t>Bulletin 2018</w:t>
      </w:r>
    </w:p>
    <w:p w14:paraId="43674F47" w14:textId="77777777" w:rsidR="006F167E" w:rsidRPr="006F167E" w:rsidRDefault="006F167E" w:rsidP="006F167E">
      <w:pPr>
        <w:spacing w:after="0"/>
        <w:rPr>
          <w:lang w:val="de-DE"/>
        </w:rPr>
      </w:pPr>
    </w:p>
    <w:p w14:paraId="6D5925B1" w14:textId="77777777" w:rsidR="006F167E" w:rsidRPr="006F167E" w:rsidRDefault="006F167E" w:rsidP="006F167E">
      <w:pPr>
        <w:spacing w:after="0"/>
        <w:rPr>
          <w:noProof/>
          <w:lang w:eastAsia="de-CH"/>
        </w:rPr>
      </w:pPr>
      <w:r w:rsidRPr="006F167E">
        <w:rPr>
          <w:noProof/>
          <w:lang w:val="de-DE" w:eastAsia="de-DE"/>
        </w:rPr>
        <w:drawing>
          <wp:inline distT="0" distB="0" distL="0" distR="0" wp14:anchorId="3D4A5D9C" wp14:editId="68F5ED2E">
            <wp:extent cx="4660900" cy="3338370"/>
            <wp:effectExtent l="0" t="0" r="0" b="0"/>
            <wp:docPr id="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62037" cy="3339185"/>
                    </a:xfrm>
                    <a:prstGeom prst="rect">
                      <a:avLst/>
                    </a:prstGeom>
                    <a:noFill/>
                    <a:ln>
                      <a:noFill/>
                    </a:ln>
                  </pic:spPr>
                </pic:pic>
              </a:graphicData>
            </a:graphic>
          </wp:inline>
        </w:drawing>
      </w:r>
    </w:p>
    <w:p w14:paraId="1007DB69" w14:textId="77777777" w:rsidR="006F167E" w:rsidRPr="006F167E" w:rsidRDefault="006F167E" w:rsidP="006F167E">
      <w:pPr>
        <w:spacing w:after="0"/>
        <w:rPr>
          <w:noProof/>
          <w:lang w:eastAsia="de-CH"/>
        </w:rPr>
      </w:pPr>
    </w:p>
    <w:p w14:paraId="1878F209" w14:textId="0A848E88" w:rsidR="006F167E" w:rsidRPr="006F167E" w:rsidRDefault="006F167E" w:rsidP="006F167E">
      <w:pPr>
        <w:spacing w:after="240" w:line="240" w:lineRule="auto"/>
        <w:jc w:val="left"/>
        <w:rPr>
          <w:b/>
          <w:noProof/>
          <w:sz w:val="32"/>
          <w:szCs w:val="32"/>
          <w:lang w:eastAsia="de-CH"/>
        </w:rPr>
      </w:pPr>
      <w:r w:rsidRPr="006F167E">
        <w:rPr>
          <w:b/>
          <w:noProof/>
          <w:sz w:val="56"/>
          <w:szCs w:val="56"/>
          <w:lang w:eastAsia="de-CH"/>
        </w:rPr>
        <w:t>Wie weiter nach der „Urkatastrophe“?</w:t>
      </w:r>
      <w:r w:rsidRPr="006F167E">
        <w:rPr>
          <w:b/>
          <w:noProof/>
          <w:sz w:val="56"/>
          <w:szCs w:val="56"/>
          <w:lang w:eastAsia="de-CH"/>
        </w:rPr>
        <w:br/>
      </w:r>
      <w:r w:rsidRPr="006F167E">
        <w:rPr>
          <w:b/>
          <w:noProof/>
          <w:sz w:val="32"/>
          <w:szCs w:val="32"/>
          <w:lang w:eastAsia="de-CH"/>
        </w:rPr>
        <w:t xml:space="preserve">1918 in der Schweiz, in Polen, Jugoslawien, der Ukraine und </w:t>
      </w:r>
      <w:r w:rsidR="005807E2">
        <w:rPr>
          <w:b/>
          <w:noProof/>
          <w:sz w:val="32"/>
          <w:szCs w:val="32"/>
          <w:lang w:eastAsia="de-CH"/>
        </w:rPr>
        <w:br/>
      </w:r>
      <w:r w:rsidRPr="006F167E">
        <w:rPr>
          <w:b/>
          <w:noProof/>
          <w:sz w:val="32"/>
          <w:szCs w:val="32"/>
          <w:lang w:eastAsia="de-CH"/>
        </w:rPr>
        <w:t>dem Osmanischen Reich</w:t>
      </w:r>
    </w:p>
    <w:p w14:paraId="72EA0128" w14:textId="77777777" w:rsidR="006F167E" w:rsidRPr="006F167E" w:rsidRDefault="006F167E" w:rsidP="006F167E">
      <w:pPr>
        <w:spacing w:after="0" w:line="240" w:lineRule="auto"/>
        <w:jc w:val="left"/>
        <w:rPr>
          <w:b/>
          <w:noProof/>
          <w:sz w:val="56"/>
          <w:szCs w:val="56"/>
          <w:lang w:eastAsia="de-CH"/>
        </w:rPr>
      </w:pPr>
      <w:r w:rsidRPr="006F167E">
        <w:rPr>
          <w:b/>
          <w:noProof/>
          <w:sz w:val="56"/>
          <w:szCs w:val="56"/>
          <w:lang w:eastAsia="de-CH"/>
        </w:rPr>
        <w:t>Friedensschlüsse</w:t>
      </w:r>
    </w:p>
    <w:p w14:paraId="163B5D16" w14:textId="77777777" w:rsidR="006F167E" w:rsidRPr="006F167E" w:rsidRDefault="006F167E" w:rsidP="006F167E">
      <w:pPr>
        <w:spacing w:after="240" w:line="240" w:lineRule="auto"/>
        <w:jc w:val="left"/>
        <w:rPr>
          <w:b/>
          <w:noProof/>
          <w:sz w:val="32"/>
          <w:szCs w:val="32"/>
          <w:lang w:eastAsia="de-CH"/>
        </w:rPr>
      </w:pPr>
      <w:r w:rsidRPr="006F167E">
        <w:rPr>
          <w:b/>
          <w:noProof/>
          <w:sz w:val="32"/>
          <w:szCs w:val="32"/>
          <w:lang w:eastAsia="de-CH"/>
        </w:rPr>
        <w:t>Ideen für den Geschichtsunterricht</w:t>
      </w:r>
    </w:p>
    <w:p w14:paraId="7E6ECAB6" w14:textId="2F5AC250" w:rsidR="006F167E" w:rsidRPr="006F167E" w:rsidRDefault="006F167E" w:rsidP="006F167E">
      <w:pPr>
        <w:spacing w:after="0" w:line="240" w:lineRule="auto"/>
        <w:jc w:val="left"/>
        <w:rPr>
          <w:b/>
          <w:noProof/>
          <w:sz w:val="56"/>
          <w:szCs w:val="56"/>
          <w:lang w:eastAsia="de-CH"/>
        </w:rPr>
      </w:pPr>
      <w:r w:rsidRPr="006F167E">
        <w:rPr>
          <w:b/>
          <w:noProof/>
          <w:sz w:val="56"/>
          <w:szCs w:val="56"/>
          <w:lang w:eastAsia="de-CH"/>
        </w:rPr>
        <w:t xml:space="preserve">Standpunkte  </w:t>
      </w:r>
      <w:r>
        <w:rPr>
          <w:b/>
          <w:noProof/>
          <w:sz w:val="56"/>
          <w:szCs w:val="56"/>
          <w:lang w:eastAsia="de-CH"/>
        </w:rPr>
        <w:t>・</w:t>
      </w:r>
      <w:r w:rsidRPr="006F167E">
        <w:rPr>
          <w:b/>
          <w:noProof/>
          <w:sz w:val="56"/>
          <w:szCs w:val="56"/>
          <w:lang w:eastAsia="de-CH"/>
        </w:rPr>
        <w:t xml:space="preserve">  Rezensionen</w:t>
      </w:r>
    </w:p>
    <w:p w14:paraId="7B63B162" w14:textId="77777777" w:rsidR="006F167E" w:rsidRPr="006F167E" w:rsidRDefault="006F167E" w:rsidP="006F167E">
      <w:pPr>
        <w:spacing w:after="0" w:line="240" w:lineRule="auto"/>
        <w:jc w:val="left"/>
        <w:rPr>
          <w:noProof/>
          <w:sz w:val="32"/>
          <w:szCs w:val="32"/>
          <w:lang w:eastAsia="de-CH"/>
        </w:rPr>
      </w:pPr>
      <w:r w:rsidRPr="006F167E">
        <w:rPr>
          <w:b/>
          <w:noProof/>
          <w:sz w:val="32"/>
          <w:szCs w:val="32"/>
          <w:lang w:eastAsia="de-CH"/>
        </w:rPr>
        <w:t>Neue Rubriken im Bulletin</w:t>
      </w:r>
    </w:p>
    <w:p w14:paraId="70783F5B" w14:textId="265A9617" w:rsidR="00A1073C" w:rsidRPr="00402FC8" w:rsidRDefault="003F3587" w:rsidP="00402FC8">
      <w:pPr>
        <w:spacing w:after="0" w:line="240" w:lineRule="auto"/>
        <w:jc w:val="left"/>
        <w:rPr>
          <w:rFonts w:asciiTheme="majorHAnsi" w:hAnsiTheme="majorHAnsi"/>
          <w:noProof/>
          <w:sz w:val="32"/>
          <w:szCs w:val="32"/>
          <w:lang w:eastAsia="de-CH"/>
        </w:rPr>
      </w:pPr>
      <w:r w:rsidRPr="00402FC8">
        <w:rPr>
          <w:b/>
          <w:sz w:val="64"/>
          <w:szCs w:val="64"/>
          <w:lang w:val="de-DE"/>
        </w:rPr>
        <w:br w:type="page"/>
      </w:r>
    </w:p>
    <w:p w14:paraId="08396EBA" w14:textId="77777777" w:rsidR="00C44297" w:rsidRDefault="00C44297" w:rsidP="009A368A">
      <w:pPr>
        <w:spacing w:after="0" w:line="240" w:lineRule="auto"/>
        <w:rPr>
          <w:b/>
          <w:sz w:val="36"/>
          <w:szCs w:val="36"/>
        </w:rPr>
        <w:sectPr w:rsidR="00C44297" w:rsidSect="006403A5">
          <w:footerReference w:type="default" r:id="rId11"/>
          <w:footnotePr>
            <w:numRestart w:val="eachSect"/>
          </w:footnotePr>
          <w:endnotePr>
            <w:numFmt w:val="decimal"/>
          </w:endnotePr>
          <w:type w:val="continuous"/>
          <w:pgSz w:w="11906" w:h="16838"/>
          <w:pgMar w:top="1134" w:right="1418" w:bottom="1276" w:left="1418" w:header="709" w:footer="340" w:gutter="0"/>
          <w:cols w:space="709"/>
          <w:titlePg/>
          <w:docGrid w:linePitch="360"/>
        </w:sectPr>
      </w:pPr>
    </w:p>
    <w:p w14:paraId="65EC5A74" w14:textId="68BBD078" w:rsidR="00C3236F" w:rsidRPr="009A368A" w:rsidRDefault="00C3236F" w:rsidP="009A368A">
      <w:pPr>
        <w:spacing w:after="0" w:line="240" w:lineRule="auto"/>
        <w:rPr>
          <w:b/>
          <w:sz w:val="36"/>
          <w:szCs w:val="36"/>
        </w:rPr>
      </w:pPr>
      <w:r w:rsidRPr="009A368A">
        <w:rPr>
          <w:b/>
          <w:sz w:val="36"/>
          <w:szCs w:val="36"/>
        </w:rPr>
        <w:lastRenderedPageBreak/>
        <w:t>Inhalt</w:t>
      </w:r>
    </w:p>
    <w:p w14:paraId="37570702" w14:textId="77777777" w:rsidR="00C3236F" w:rsidRDefault="00C3236F" w:rsidP="00C3236F"/>
    <w:tbl>
      <w:tblPr>
        <w:tblpPr w:leftFromText="141" w:rightFromText="141" w:vertAnchor="text" w:tblpX="71" w:tblpY="-25"/>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576"/>
        <w:gridCol w:w="604"/>
      </w:tblGrid>
      <w:tr w:rsidR="00C3236F" w:rsidRPr="009A368A" w14:paraId="0C3D9D3B" w14:textId="77777777" w:rsidTr="000A1D14">
        <w:trPr>
          <w:trHeight w:val="347"/>
        </w:trPr>
        <w:tc>
          <w:tcPr>
            <w:tcW w:w="8576" w:type="dxa"/>
            <w:tcBorders>
              <w:top w:val="nil"/>
              <w:left w:val="nil"/>
              <w:bottom w:val="nil"/>
              <w:right w:val="nil"/>
            </w:tcBorders>
          </w:tcPr>
          <w:p w14:paraId="20B49CAA" w14:textId="77777777" w:rsidR="00C3236F" w:rsidRPr="009A368A" w:rsidRDefault="00C3236F" w:rsidP="00BD0ABA">
            <w:pPr>
              <w:spacing w:before="60" w:after="0" w:line="240" w:lineRule="auto"/>
              <w:rPr>
                <w:sz w:val="22"/>
              </w:rPr>
            </w:pPr>
            <w:r w:rsidRPr="009A368A">
              <w:rPr>
                <w:sz w:val="22"/>
              </w:rPr>
              <w:t>Editorial</w:t>
            </w:r>
          </w:p>
        </w:tc>
        <w:tc>
          <w:tcPr>
            <w:tcW w:w="604" w:type="dxa"/>
            <w:tcBorders>
              <w:top w:val="nil"/>
              <w:left w:val="nil"/>
              <w:bottom w:val="nil"/>
              <w:right w:val="nil"/>
            </w:tcBorders>
          </w:tcPr>
          <w:p w14:paraId="4BEADD6E" w14:textId="77777777" w:rsidR="00C3236F" w:rsidRPr="009A368A" w:rsidRDefault="00C3236F" w:rsidP="00BD0ABA">
            <w:pPr>
              <w:spacing w:before="60" w:after="0" w:line="240" w:lineRule="auto"/>
              <w:jc w:val="right"/>
              <w:rPr>
                <w:sz w:val="22"/>
              </w:rPr>
            </w:pPr>
            <w:r w:rsidRPr="009A368A">
              <w:rPr>
                <w:sz w:val="22"/>
              </w:rPr>
              <w:t>3</w:t>
            </w:r>
          </w:p>
        </w:tc>
      </w:tr>
      <w:tr w:rsidR="00C3236F" w:rsidRPr="009A368A" w14:paraId="7125E958" w14:textId="77777777" w:rsidTr="000A1D14">
        <w:trPr>
          <w:trHeight w:val="347"/>
        </w:trPr>
        <w:tc>
          <w:tcPr>
            <w:tcW w:w="8576" w:type="dxa"/>
            <w:tcBorders>
              <w:top w:val="nil"/>
              <w:left w:val="nil"/>
              <w:bottom w:val="nil"/>
              <w:right w:val="nil"/>
            </w:tcBorders>
          </w:tcPr>
          <w:p w14:paraId="32C592DD" w14:textId="77777777" w:rsidR="00C3236F" w:rsidRPr="009A368A" w:rsidRDefault="00C3236F" w:rsidP="00BD0ABA">
            <w:pPr>
              <w:spacing w:before="60" w:after="0" w:line="240" w:lineRule="auto"/>
              <w:rPr>
                <w:b/>
                <w:sz w:val="22"/>
              </w:rPr>
            </w:pPr>
            <w:r w:rsidRPr="009A368A">
              <w:rPr>
                <w:b/>
                <w:sz w:val="22"/>
              </w:rPr>
              <w:t>ARTIKEL</w:t>
            </w:r>
          </w:p>
        </w:tc>
        <w:tc>
          <w:tcPr>
            <w:tcW w:w="604" w:type="dxa"/>
            <w:tcBorders>
              <w:top w:val="nil"/>
              <w:left w:val="nil"/>
              <w:bottom w:val="nil"/>
              <w:right w:val="nil"/>
            </w:tcBorders>
          </w:tcPr>
          <w:p w14:paraId="609FE520" w14:textId="77777777" w:rsidR="00C3236F" w:rsidRPr="009A368A" w:rsidRDefault="00C3236F" w:rsidP="00BD0ABA">
            <w:pPr>
              <w:spacing w:before="60" w:after="0" w:line="240" w:lineRule="auto"/>
              <w:jc w:val="right"/>
              <w:rPr>
                <w:sz w:val="22"/>
              </w:rPr>
            </w:pPr>
          </w:p>
        </w:tc>
      </w:tr>
      <w:tr w:rsidR="00C3236F" w:rsidRPr="009A368A" w14:paraId="4EC31BC5" w14:textId="77777777" w:rsidTr="000A1D14">
        <w:trPr>
          <w:trHeight w:val="360"/>
        </w:trPr>
        <w:tc>
          <w:tcPr>
            <w:tcW w:w="8576" w:type="dxa"/>
            <w:tcBorders>
              <w:top w:val="nil"/>
              <w:left w:val="nil"/>
              <w:bottom w:val="nil"/>
              <w:right w:val="nil"/>
            </w:tcBorders>
          </w:tcPr>
          <w:p w14:paraId="5675C450" w14:textId="63DA9AC2" w:rsidR="00C3236F" w:rsidRPr="009A368A" w:rsidRDefault="00D85A41" w:rsidP="00BD0ABA">
            <w:pPr>
              <w:spacing w:before="60" w:after="0" w:line="240" w:lineRule="auto"/>
              <w:rPr>
                <w:sz w:val="22"/>
              </w:rPr>
            </w:pPr>
            <w:r>
              <w:rPr>
                <w:sz w:val="22"/>
              </w:rPr>
              <w:t xml:space="preserve">1918 in der Schweiz: </w:t>
            </w:r>
            <w:r w:rsidR="006A579D">
              <w:rPr>
                <w:sz w:val="22"/>
              </w:rPr>
              <w:t>Gespaltenes Land</w:t>
            </w:r>
          </w:p>
          <w:p w14:paraId="7EF907E7" w14:textId="30E59207" w:rsidR="00C3236F" w:rsidRPr="009A368A" w:rsidRDefault="009A368A" w:rsidP="00BD0ABA">
            <w:pPr>
              <w:spacing w:after="0" w:line="240" w:lineRule="auto"/>
              <w:rPr>
                <w:i/>
                <w:sz w:val="22"/>
              </w:rPr>
            </w:pPr>
            <w:r>
              <w:rPr>
                <w:i/>
                <w:sz w:val="22"/>
              </w:rPr>
              <w:t xml:space="preserve">     </w:t>
            </w:r>
            <w:r w:rsidR="00C3236F" w:rsidRPr="009A368A">
              <w:rPr>
                <w:i/>
                <w:sz w:val="22"/>
              </w:rPr>
              <w:t xml:space="preserve">Daniel </w:t>
            </w:r>
            <w:proofErr w:type="spellStart"/>
            <w:r w:rsidR="00D85A41">
              <w:rPr>
                <w:i/>
                <w:sz w:val="22"/>
              </w:rPr>
              <w:t>Artho</w:t>
            </w:r>
            <w:proofErr w:type="spellEnd"/>
          </w:p>
        </w:tc>
        <w:tc>
          <w:tcPr>
            <w:tcW w:w="604" w:type="dxa"/>
            <w:tcBorders>
              <w:top w:val="nil"/>
              <w:left w:val="nil"/>
              <w:bottom w:val="nil"/>
              <w:right w:val="nil"/>
            </w:tcBorders>
          </w:tcPr>
          <w:p w14:paraId="32B116C4" w14:textId="77777777" w:rsidR="00C3236F" w:rsidRPr="009A368A" w:rsidRDefault="00C3236F" w:rsidP="00BD0ABA">
            <w:pPr>
              <w:spacing w:before="60" w:after="0" w:line="240" w:lineRule="auto"/>
              <w:jc w:val="right"/>
              <w:rPr>
                <w:sz w:val="22"/>
              </w:rPr>
            </w:pPr>
            <w:r w:rsidRPr="009A368A">
              <w:rPr>
                <w:sz w:val="22"/>
              </w:rPr>
              <w:t>5</w:t>
            </w:r>
          </w:p>
        </w:tc>
      </w:tr>
      <w:tr w:rsidR="00C3236F" w:rsidRPr="009A368A" w14:paraId="7B07715C" w14:textId="77777777" w:rsidTr="000A1D14">
        <w:trPr>
          <w:trHeight w:val="347"/>
        </w:trPr>
        <w:tc>
          <w:tcPr>
            <w:tcW w:w="8576" w:type="dxa"/>
            <w:tcBorders>
              <w:top w:val="nil"/>
              <w:left w:val="nil"/>
              <w:bottom w:val="nil"/>
              <w:right w:val="nil"/>
            </w:tcBorders>
          </w:tcPr>
          <w:p w14:paraId="2E0D21BE" w14:textId="6A9AF4F9" w:rsidR="00C3236F" w:rsidRPr="009A368A" w:rsidRDefault="00D85A41" w:rsidP="00BD0ABA">
            <w:pPr>
              <w:spacing w:before="60" w:after="0" w:line="240" w:lineRule="auto"/>
              <w:rPr>
                <w:sz w:val="22"/>
              </w:rPr>
            </w:pPr>
            <w:r>
              <w:rPr>
                <w:sz w:val="22"/>
              </w:rPr>
              <w:t xml:space="preserve">1918 in Polen: </w:t>
            </w:r>
            <w:r w:rsidR="006A579D" w:rsidRPr="006A579D">
              <w:rPr>
                <w:i/>
                <w:sz w:val="22"/>
              </w:rPr>
              <w:t>„Polen – das heisst Nirgendwo“</w:t>
            </w:r>
            <w:r w:rsidR="006A579D">
              <w:rPr>
                <w:sz w:val="22"/>
              </w:rPr>
              <w:t xml:space="preserve"> und ist doch überall</w:t>
            </w:r>
          </w:p>
          <w:p w14:paraId="48D4534F" w14:textId="7046B8E7" w:rsidR="00C3236F" w:rsidRPr="009A368A" w:rsidRDefault="009A368A" w:rsidP="00BD0ABA">
            <w:pPr>
              <w:spacing w:after="0" w:line="240" w:lineRule="auto"/>
              <w:rPr>
                <w:i/>
                <w:sz w:val="22"/>
              </w:rPr>
            </w:pPr>
            <w:r>
              <w:rPr>
                <w:i/>
                <w:sz w:val="22"/>
              </w:rPr>
              <w:t xml:space="preserve">     </w:t>
            </w:r>
            <w:r w:rsidR="00D85A41">
              <w:rPr>
                <w:i/>
                <w:sz w:val="22"/>
              </w:rPr>
              <w:t>Sebastian Bott</w:t>
            </w:r>
          </w:p>
        </w:tc>
        <w:tc>
          <w:tcPr>
            <w:tcW w:w="604" w:type="dxa"/>
            <w:tcBorders>
              <w:top w:val="nil"/>
              <w:left w:val="nil"/>
              <w:bottom w:val="nil"/>
              <w:right w:val="nil"/>
            </w:tcBorders>
          </w:tcPr>
          <w:p w14:paraId="148CDD03" w14:textId="6852E58C" w:rsidR="00C3236F" w:rsidRPr="009A368A" w:rsidRDefault="006A579D" w:rsidP="00BD0ABA">
            <w:pPr>
              <w:spacing w:before="60" w:after="0" w:line="240" w:lineRule="auto"/>
              <w:jc w:val="right"/>
              <w:rPr>
                <w:sz w:val="22"/>
              </w:rPr>
            </w:pPr>
            <w:r>
              <w:rPr>
                <w:sz w:val="22"/>
              </w:rPr>
              <w:t>1</w:t>
            </w:r>
            <w:r w:rsidR="00C3236F" w:rsidRPr="009A368A">
              <w:rPr>
                <w:sz w:val="22"/>
              </w:rPr>
              <w:t>1</w:t>
            </w:r>
          </w:p>
        </w:tc>
      </w:tr>
      <w:tr w:rsidR="00C3236F" w:rsidRPr="009A368A" w14:paraId="5D8ABFB6" w14:textId="77777777" w:rsidTr="000A1D14">
        <w:trPr>
          <w:trHeight w:val="347"/>
        </w:trPr>
        <w:tc>
          <w:tcPr>
            <w:tcW w:w="8576" w:type="dxa"/>
            <w:tcBorders>
              <w:top w:val="nil"/>
              <w:left w:val="nil"/>
              <w:bottom w:val="nil"/>
              <w:right w:val="nil"/>
            </w:tcBorders>
          </w:tcPr>
          <w:p w14:paraId="6794DC3E" w14:textId="7BB49DDC" w:rsidR="00C3236F" w:rsidRPr="009A368A" w:rsidRDefault="00D85A41" w:rsidP="00BD0ABA">
            <w:pPr>
              <w:spacing w:before="60" w:after="0" w:line="240" w:lineRule="auto"/>
              <w:rPr>
                <w:sz w:val="22"/>
              </w:rPr>
            </w:pPr>
            <w:r>
              <w:rPr>
                <w:sz w:val="22"/>
              </w:rPr>
              <w:t xml:space="preserve">1918 in Jugoslawien: </w:t>
            </w:r>
            <w:r w:rsidR="006A579D">
              <w:rPr>
                <w:sz w:val="22"/>
              </w:rPr>
              <w:t>Aus den Träumen erwacht</w:t>
            </w:r>
          </w:p>
          <w:p w14:paraId="54D2203F" w14:textId="0E3A9703" w:rsidR="00C3236F" w:rsidRPr="009A368A" w:rsidRDefault="009A368A" w:rsidP="00BD0ABA">
            <w:pPr>
              <w:spacing w:after="0" w:line="240" w:lineRule="auto"/>
              <w:rPr>
                <w:i/>
                <w:sz w:val="22"/>
              </w:rPr>
            </w:pPr>
            <w:r>
              <w:rPr>
                <w:i/>
                <w:sz w:val="22"/>
              </w:rPr>
              <w:t xml:space="preserve">     </w:t>
            </w:r>
            <w:r w:rsidR="00D85A41">
              <w:rPr>
                <w:i/>
                <w:sz w:val="22"/>
              </w:rPr>
              <w:t xml:space="preserve">Daniela </w:t>
            </w:r>
            <w:proofErr w:type="spellStart"/>
            <w:r w:rsidR="00D85A41">
              <w:rPr>
                <w:i/>
                <w:sz w:val="22"/>
              </w:rPr>
              <w:t>Zunzer</w:t>
            </w:r>
            <w:proofErr w:type="spellEnd"/>
          </w:p>
        </w:tc>
        <w:tc>
          <w:tcPr>
            <w:tcW w:w="604" w:type="dxa"/>
            <w:tcBorders>
              <w:top w:val="nil"/>
              <w:left w:val="nil"/>
              <w:bottom w:val="nil"/>
              <w:right w:val="nil"/>
            </w:tcBorders>
          </w:tcPr>
          <w:p w14:paraId="1C2BF60B" w14:textId="74FBFF95" w:rsidR="00C3236F" w:rsidRPr="009A368A" w:rsidRDefault="006A579D" w:rsidP="00BD0ABA">
            <w:pPr>
              <w:spacing w:before="60" w:after="0" w:line="240" w:lineRule="auto"/>
              <w:jc w:val="right"/>
              <w:rPr>
                <w:sz w:val="22"/>
              </w:rPr>
            </w:pPr>
            <w:r>
              <w:rPr>
                <w:sz w:val="22"/>
              </w:rPr>
              <w:t>1</w:t>
            </w:r>
            <w:r w:rsidR="00C3236F" w:rsidRPr="009A368A">
              <w:rPr>
                <w:sz w:val="22"/>
              </w:rPr>
              <w:t>5</w:t>
            </w:r>
          </w:p>
        </w:tc>
      </w:tr>
      <w:tr w:rsidR="00D85A41" w:rsidRPr="009A368A" w14:paraId="7991D1A1" w14:textId="77777777" w:rsidTr="000A1D14">
        <w:trPr>
          <w:trHeight w:val="347"/>
        </w:trPr>
        <w:tc>
          <w:tcPr>
            <w:tcW w:w="8576" w:type="dxa"/>
            <w:tcBorders>
              <w:top w:val="nil"/>
              <w:left w:val="nil"/>
              <w:bottom w:val="nil"/>
              <w:right w:val="nil"/>
            </w:tcBorders>
          </w:tcPr>
          <w:p w14:paraId="7321363D" w14:textId="09C50B27" w:rsidR="00D85A41" w:rsidRDefault="006A579D" w:rsidP="00BD0ABA">
            <w:pPr>
              <w:spacing w:before="60" w:after="0" w:line="240" w:lineRule="auto"/>
              <w:rPr>
                <w:sz w:val="22"/>
              </w:rPr>
            </w:pPr>
            <w:r>
              <w:rPr>
                <w:sz w:val="22"/>
              </w:rPr>
              <w:t>1918 in der Ukraine:</w:t>
            </w:r>
            <w:r w:rsidR="002F13B0">
              <w:rPr>
                <w:sz w:val="22"/>
              </w:rPr>
              <w:t xml:space="preserve"> Eigenstaatlichkeit auf Widerruf</w:t>
            </w:r>
          </w:p>
          <w:p w14:paraId="2E9AF431" w14:textId="0D15ED0C" w:rsidR="006A579D" w:rsidRPr="002F13B0" w:rsidRDefault="002F13B0" w:rsidP="00BD0ABA">
            <w:pPr>
              <w:spacing w:after="0" w:line="240" w:lineRule="auto"/>
              <w:rPr>
                <w:i/>
                <w:sz w:val="22"/>
              </w:rPr>
            </w:pPr>
            <w:r>
              <w:rPr>
                <w:i/>
                <w:sz w:val="22"/>
              </w:rPr>
              <w:t xml:space="preserve">     </w:t>
            </w:r>
            <w:r w:rsidR="006A579D" w:rsidRPr="002F13B0">
              <w:rPr>
                <w:i/>
                <w:sz w:val="22"/>
              </w:rPr>
              <w:t>Andreas Kappeler</w:t>
            </w:r>
          </w:p>
        </w:tc>
        <w:tc>
          <w:tcPr>
            <w:tcW w:w="604" w:type="dxa"/>
            <w:tcBorders>
              <w:top w:val="nil"/>
              <w:left w:val="nil"/>
              <w:bottom w:val="nil"/>
              <w:right w:val="nil"/>
            </w:tcBorders>
          </w:tcPr>
          <w:p w14:paraId="0996CF0D" w14:textId="67498060" w:rsidR="00D85A41" w:rsidRPr="009A368A" w:rsidRDefault="002F13B0" w:rsidP="00BD0ABA">
            <w:pPr>
              <w:spacing w:before="60" w:after="0" w:line="240" w:lineRule="auto"/>
              <w:jc w:val="right"/>
              <w:rPr>
                <w:sz w:val="22"/>
              </w:rPr>
            </w:pPr>
            <w:r>
              <w:rPr>
                <w:sz w:val="22"/>
              </w:rPr>
              <w:t>21</w:t>
            </w:r>
          </w:p>
        </w:tc>
      </w:tr>
      <w:tr w:rsidR="00D85A41" w:rsidRPr="009A368A" w14:paraId="0B817357" w14:textId="77777777" w:rsidTr="000A1D14">
        <w:trPr>
          <w:trHeight w:val="347"/>
        </w:trPr>
        <w:tc>
          <w:tcPr>
            <w:tcW w:w="8576" w:type="dxa"/>
            <w:tcBorders>
              <w:top w:val="nil"/>
              <w:left w:val="nil"/>
              <w:bottom w:val="nil"/>
              <w:right w:val="nil"/>
            </w:tcBorders>
          </w:tcPr>
          <w:p w14:paraId="754FAF26" w14:textId="09CEDF56" w:rsidR="00D85A41" w:rsidRDefault="006A579D" w:rsidP="00BD0ABA">
            <w:pPr>
              <w:spacing w:before="60" w:after="0" w:line="240" w:lineRule="auto"/>
              <w:rPr>
                <w:sz w:val="22"/>
              </w:rPr>
            </w:pPr>
            <w:r>
              <w:rPr>
                <w:sz w:val="22"/>
              </w:rPr>
              <w:t>1918 im Osmanischen Reich:</w:t>
            </w:r>
            <w:r w:rsidR="002F13B0">
              <w:rPr>
                <w:sz w:val="22"/>
              </w:rPr>
              <w:t xml:space="preserve"> Talat Pascha und das Wetterleuchten autoritärer Herrschaft</w:t>
            </w:r>
          </w:p>
          <w:p w14:paraId="43A68CFD" w14:textId="1D33A0DB" w:rsidR="006A579D" w:rsidRPr="002F13B0" w:rsidRDefault="002F13B0" w:rsidP="00BD0ABA">
            <w:pPr>
              <w:spacing w:after="0" w:line="240" w:lineRule="auto"/>
              <w:rPr>
                <w:i/>
                <w:sz w:val="22"/>
              </w:rPr>
            </w:pPr>
            <w:r>
              <w:rPr>
                <w:i/>
                <w:sz w:val="22"/>
              </w:rPr>
              <w:t xml:space="preserve">     </w:t>
            </w:r>
            <w:r w:rsidR="006A579D" w:rsidRPr="002F13B0">
              <w:rPr>
                <w:i/>
                <w:sz w:val="22"/>
              </w:rPr>
              <w:t>Hans-Lukas Kieser</w:t>
            </w:r>
          </w:p>
        </w:tc>
        <w:tc>
          <w:tcPr>
            <w:tcW w:w="604" w:type="dxa"/>
            <w:tcBorders>
              <w:top w:val="nil"/>
              <w:left w:val="nil"/>
              <w:bottom w:val="nil"/>
              <w:right w:val="nil"/>
            </w:tcBorders>
          </w:tcPr>
          <w:p w14:paraId="677B97F5" w14:textId="605A8E67" w:rsidR="00D85A41" w:rsidRPr="009A368A" w:rsidRDefault="002F13B0" w:rsidP="00BD0ABA">
            <w:pPr>
              <w:spacing w:before="60" w:after="0" w:line="240" w:lineRule="auto"/>
              <w:jc w:val="right"/>
              <w:rPr>
                <w:sz w:val="22"/>
              </w:rPr>
            </w:pPr>
            <w:r>
              <w:rPr>
                <w:sz w:val="22"/>
              </w:rPr>
              <w:t>25</w:t>
            </w:r>
          </w:p>
        </w:tc>
      </w:tr>
      <w:tr w:rsidR="002F13B0" w:rsidRPr="002F13B0" w14:paraId="448F921C" w14:textId="77777777" w:rsidTr="000A1D14">
        <w:trPr>
          <w:trHeight w:val="347"/>
        </w:trPr>
        <w:tc>
          <w:tcPr>
            <w:tcW w:w="8576" w:type="dxa"/>
            <w:tcBorders>
              <w:top w:val="nil"/>
              <w:left w:val="nil"/>
              <w:bottom w:val="nil"/>
              <w:right w:val="nil"/>
            </w:tcBorders>
          </w:tcPr>
          <w:p w14:paraId="18DDED7B" w14:textId="2C22293B" w:rsidR="002F13B0" w:rsidRPr="002F13B0" w:rsidRDefault="002F13B0" w:rsidP="00BD0ABA">
            <w:pPr>
              <w:spacing w:before="60" w:after="0" w:line="240" w:lineRule="auto"/>
              <w:rPr>
                <w:b/>
                <w:sz w:val="22"/>
              </w:rPr>
            </w:pPr>
            <w:r w:rsidRPr="002F13B0">
              <w:rPr>
                <w:b/>
                <w:sz w:val="22"/>
              </w:rPr>
              <w:t>STANDPUNKTE</w:t>
            </w:r>
          </w:p>
        </w:tc>
        <w:tc>
          <w:tcPr>
            <w:tcW w:w="604" w:type="dxa"/>
            <w:tcBorders>
              <w:top w:val="nil"/>
              <w:left w:val="nil"/>
              <w:bottom w:val="nil"/>
              <w:right w:val="nil"/>
            </w:tcBorders>
          </w:tcPr>
          <w:p w14:paraId="14EC33E5" w14:textId="77777777" w:rsidR="002F13B0" w:rsidRPr="002F13B0" w:rsidRDefault="002F13B0" w:rsidP="00BD0ABA">
            <w:pPr>
              <w:spacing w:before="60" w:after="0" w:line="240" w:lineRule="auto"/>
              <w:jc w:val="right"/>
              <w:rPr>
                <w:b/>
                <w:sz w:val="22"/>
              </w:rPr>
            </w:pPr>
          </w:p>
        </w:tc>
      </w:tr>
      <w:tr w:rsidR="002F13B0" w:rsidRPr="009A368A" w14:paraId="6C665044" w14:textId="77777777" w:rsidTr="000A1D14">
        <w:trPr>
          <w:trHeight w:val="347"/>
        </w:trPr>
        <w:tc>
          <w:tcPr>
            <w:tcW w:w="8576" w:type="dxa"/>
            <w:tcBorders>
              <w:top w:val="nil"/>
              <w:left w:val="nil"/>
              <w:bottom w:val="nil"/>
              <w:right w:val="nil"/>
            </w:tcBorders>
          </w:tcPr>
          <w:p w14:paraId="35947EE5" w14:textId="162B1BB5" w:rsidR="002F13B0" w:rsidRDefault="002F13B0" w:rsidP="00BD0ABA">
            <w:pPr>
              <w:spacing w:before="60" w:after="0" w:line="240" w:lineRule="auto"/>
              <w:rPr>
                <w:sz w:val="22"/>
              </w:rPr>
            </w:pPr>
            <w:r>
              <w:rPr>
                <w:sz w:val="22"/>
              </w:rPr>
              <w:t>Was ist guter Geschichtsunterricht?</w:t>
            </w:r>
          </w:p>
          <w:p w14:paraId="30D929F3" w14:textId="5B018F6D" w:rsidR="002F13B0" w:rsidRPr="002F13B0" w:rsidRDefault="002F13B0" w:rsidP="00BD0ABA">
            <w:pPr>
              <w:spacing w:after="0" w:line="240" w:lineRule="auto"/>
              <w:rPr>
                <w:i/>
                <w:sz w:val="22"/>
              </w:rPr>
            </w:pPr>
            <w:r>
              <w:rPr>
                <w:i/>
                <w:sz w:val="22"/>
              </w:rPr>
              <w:t xml:space="preserve">     </w:t>
            </w:r>
            <w:r w:rsidRPr="002F13B0">
              <w:rPr>
                <w:i/>
                <w:sz w:val="22"/>
              </w:rPr>
              <w:t>Peter Gautschi</w:t>
            </w:r>
          </w:p>
          <w:p w14:paraId="0FAC7F62" w14:textId="65E83D69" w:rsidR="002F13B0" w:rsidRPr="002F13B0" w:rsidRDefault="002F13B0" w:rsidP="00BD0ABA">
            <w:pPr>
              <w:spacing w:after="0" w:line="240" w:lineRule="auto"/>
              <w:rPr>
                <w:sz w:val="22"/>
              </w:rPr>
            </w:pPr>
            <w:r>
              <w:rPr>
                <w:rFonts w:cs="Arial"/>
                <w:i/>
                <w:sz w:val="22"/>
              </w:rPr>
              <w:t xml:space="preserve">     </w:t>
            </w:r>
            <w:r w:rsidRPr="002F13B0">
              <w:rPr>
                <w:rFonts w:cs="Arial"/>
                <w:i/>
                <w:sz w:val="22"/>
              </w:rPr>
              <w:t>Hanna Müller, Noemi Ritzmann, Louise Roos</w:t>
            </w:r>
          </w:p>
        </w:tc>
        <w:tc>
          <w:tcPr>
            <w:tcW w:w="604" w:type="dxa"/>
            <w:tcBorders>
              <w:top w:val="nil"/>
              <w:left w:val="nil"/>
              <w:bottom w:val="nil"/>
              <w:right w:val="nil"/>
            </w:tcBorders>
          </w:tcPr>
          <w:p w14:paraId="06664587" w14:textId="77777777" w:rsidR="002F13B0" w:rsidRDefault="002F13B0" w:rsidP="00BD0ABA">
            <w:pPr>
              <w:spacing w:before="60" w:after="0" w:line="240" w:lineRule="auto"/>
              <w:jc w:val="right"/>
              <w:rPr>
                <w:sz w:val="22"/>
              </w:rPr>
            </w:pPr>
          </w:p>
          <w:p w14:paraId="1C86109B" w14:textId="77777777" w:rsidR="002F13B0" w:rsidRDefault="002F13B0" w:rsidP="00BD0ABA">
            <w:pPr>
              <w:spacing w:after="0" w:line="240" w:lineRule="auto"/>
              <w:jc w:val="right"/>
              <w:rPr>
                <w:sz w:val="22"/>
              </w:rPr>
            </w:pPr>
            <w:r>
              <w:rPr>
                <w:sz w:val="22"/>
              </w:rPr>
              <w:t>29</w:t>
            </w:r>
          </w:p>
          <w:p w14:paraId="679F7C09" w14:textId="1CA0AC60" w:rsidR="002F13B0" w:rsidRDefault="002F13B0" w:rsidP="00BD0ABA">
            <w:pPr>
              <w:spacing w:after="0" w:line="240" w:lineRule="auto"/>
              <w:jc w:val="right"/>
              <w:rPr>
                <w:sz w:val="22"/>
              </w:rPr>
            </w:pPr>
            <w:r>
              <w:rPr>
                <w:sz w:val="22"/>
              </w:rPr>
              <w:t>31</w:t>
            </w:r>
          </w:p>
        </w:tc>
      </w:tr>
      <w:tr w:rsidR="00C3236F" w:rsidRPr="009A368A" w14:paraId="58BECF44" w14:textId="77777777" w:rsidTr="000A1D14">
        <w:trPr>
          <w:trHeight w:val="360"/>
        </w:trPr>
        <w:tc>
          <w:tcPr>
            <w:tcW w:w="8576" w:type="dxa"/>
            <w:tcBorders>
              <w:top w:val="nil"/>
              <w:left w:val="nil"/>
              <w:bottom w:val="nil"/>
              <w:right w:val="nil"/>
            </w:tcBorders>
          </w:tcPr>
          <w:p w14:paraId="2EE9A068" w14:textId="5E37C580" w:rsidR="00C3236F" w:rsidRPr="009A368A" w:rsidRDefault="00C3236F" w:rsidP="00BD0ABA">
            <w:pPr>
              <w:spacing w:before="60" w:after="0" w:line="240" w:lineRule="auto"/>
              <w:rPr>
                <w:b/>
                <w:sz w:val="22"/>
              </w:rPr>
            </w:pPr>
            <w:r w:rsidRPr="009A368A">
              <w:rPr>
                <w:b/>
                <w:sz w:val="22"/>
              </w:rPr>
              <w:t>UNTERRICHTSIDEEN</w:t>
            </w:r>
          </w:p>
        </w:tc>
        <w:tc>
          <w:tcPr>
            <w:tcW w:w="604" w:type="dxa"/>
            <w:tcBorders>
              <w:top w:val="nil"/>
              <w:left w:val="nil"/>
              <w:bottom w:val="nil"/>
              <w:right w:val="nil"/>
            </w:tcBorders>
          </w:tcPr>
          <w:p w14:paraId="53BB6FDA" w14:textId="77777777" w:rsidR="00C3236F" w:rsidRPr="009A368A" w:rsidRDefault="00C3236F" w:rsidP="00BD0ABA">
            <w:pPr>
              <w:spacing w:before="60" w:after="0" w:line="240" w:lineRule="auto"/>
              <w:jc w:val="right"/>
              <w:rPr>
                <w:sz w:val="22"/>
              </w:rPr>
            </w:pPr>
          </w:p>
        </w:tc>
      </w:tr>
      <w:tr w:rsidR="00C3236F" w:rsidRPr="009A368A" w14:paraId="332BDEE0" w14:textId="77777777" w:rsidTr="000A1D14">
        <w:trPr>
          <w:trHeight w:val="347"/>
        </w:trPr>
        <w:tc>
          <w:tcPr>
            <w:tcW w:w="8576" w:type="dxa"/>
            <w:tcBorders>
              <w:top w:val="nil"/>
              <w:left w:val="nil"/>
              <w:bottom w:val="nil"/>
              <w:right w:val="nil"/>
            </w:tcBorders>
          </w:tcPr>
          <w:p w14:paraId="2B225213" w14:textId="24E55368" w:rsidR="00C3236F" w:rsidRPr="009A368A" w:rsidRDefault="001C298B" w:rsidP="00BD0ABA">
            <w:pPr>
              <w:spacing w:before="60" w:after="0" w:line="240" w:lineRule="auto"/>
              <w:rPr>
                <w:sz w:val="22"/>
              </w:rPr>
            </w:pPr>
            <w:r>
              <w:rPr>
                <w:sz w:val="22"/>
              </w:rPr>
              <w:t>De</w:t>
            </w:r>
            <w:r w:rsidR="00DF5CC2">
              <w:rPr>
                <w:sz w:val="22"/>
              </w:rPr>
              <w:t>r Versailler Friedensvertrag, 28</w:t>
            </w:r>
            <w:r>
              <w:rPr>
                <w:sz w:val="22"/>
              </w:rPr>
              <w:t>. Juni 1919</w:t>
            </w:r>
          </w:p>
          <w:p w14:paraId="5EB36BBB" w14:textId="757A78F5" w:rsidR="00C3236F" w:rsidRPr="009A368A" w:rsidRDefault="009A368A" w:rsidP="00BD0ABA">
            <w:pPr>
              <w:spacing w:after="0" w:line="240" w:lineRule="auto"/>
              <w:rPr>
                <w:i/>
                <w:sz w:val="22"/>
              </w:rPr>
            </w:pPr>
            <w:r>
              <w:rPr>
                <w:i/>
                <w:sz w:val="22"/>
              </w:rPr>
              <w:t xml:space="preserve">     </w:t>
            </w:r>
            <w:r w:rsidR="001C298B">
              <w:rPr>
                <w:i/>
                <w:sz w:val="22"/>
              </w:rPr>
              <w:t>Martin Pryde</w:t>
            </w:r>
          </w:p>
        </w:tc>
        <w:tc>
          <w:tcPr>
            <w:tcW w:w="604" w:type="dxa"/>
            <w:tcBorders>
              <w:top w:val="nil"/>
              <w:left w:val="nil"/>
              <w:bottom w:val="nil"/>
              <w:right w:val="nil"/>
            </w:tcBorders>
          </w:tcPr>
          <w:p w14:paraId="2438D40E" w14:textId="0E4AA7C7" w:rsidR="00C3236F" w:rsidRPr="009A368A" w:rsidRDefault="001C298B" w:rsidP="00BD0ABA">
            <w:pPr>
              <w:spacing w:before="60" w:after="0" w:line="240" w:lineRule="auto"/>
              <w:jc w:val="right"/>
              <w:rPr>
                <w:sz w:val="22"/>
              </w:rPr>
            </w:pPr>
            <w:r>
              <w:rPr>
                <w:sz w:val="22"/>
              </w:rPr>
              <w:t>32</w:t>
            </w:r>
          </w:p>
        </w:tc>
      </w:tr>
      <w:tr w:rsidR="00C3236F" w:rsidRPr="009A368A" w14:paraId="540433BD" w14:textId="77777777" w:rsidTr="000A1D14">
        <w:trPr>
          <w:trHeight w:val="347"/>
        </w:trPr>
        <w:tc>
          <w:tcPr>
            <w:tcW w:w="8576" w:type="dxa"/>
            <w:tcBorders>
              <w:top w:val="nil"/>
              <w:left w:val="nil"/>
              <w:bottom w:val="nil"/>
              <w:right w:val="nil"/>
            </w:tcBorders>
          </w:tcPr>
          <w:p w14:paraId="3511FD49" w14:textId="029D5268" w:rsidR="00C3236F" w:rsidRPr="009A368A" w:rsidRDefault="001C298B" w:rsidP="00BD0ABA">
            <w:pPr>
              <w:spacing w:before="60" w:after="0" w:line="240" w:lineRule="auto"/>
              <w:rPr>
                <w:sz w:val="22"/>
              </w:rPr>
            </w:pPr>
            <w:r>
              <w:rPr>
                <w:sz w:val="22"/>
              </w:rPr>
              <w:t xml:space="preserve">Die Verträge von </w:t>
            </w:r>
            <w:proofErr w:type="spellStart"/>
            <w:r>
              <w:rPr>
                <w:sz w:val="22"/>
              </w:rPr>
              <w:t>Évian</w:t>
            </w:r>
            <w:proofErr w:type="spellEnd"/>
            <w:r>
              <w:rPr>
                <w:sz w:val="22"/>
              </w:rPr>
              <w:t xml:space="preserve"> 1962 – das Ende des Algerienkrieges</w:t>
            </w:r>
          </w:p>
          <w:p w14:paraId="0E2E9F0E" w14:textId="073468D0" w:rsidR="00C3236F" w:rsidRPr="009A368A" w:rsidRDefault="009A368A" w:rsidP="00BD0ABA">
            <w:pPr>
              <w:spacing w:after="0" w:line="240" w:lineRule="auto"/>
              <w:rPr>
                <w:i/>
                <w:sz w:val="22"/>
              </w:rPr>
            </w:pPr>
            <w:r>
              <w:rPr>
                <w:i/>
                <w:sz w:val="22"/>
              </w:rPr>
              <w:t xml:space="preserve">     </w:t>
            </w:r>
            <w:r w:rsidR="001C298B">
              <w:rPr>
                <w:i/>
                <w:sz w:val="22"/>
              </w:rPr>
              <w:t>Valentin Schönherr</w:t>
            </w:r>
          </w:p>
        </w:tc>
        <w:tc>
          <w:tcPr>
            <w:tcW w:w="604" w:type="dxa"/>
            <w:tcBorders>
              <w:top w:val="nil"/>
              <w:left w:val="nil"/>
              <w:bottom w:val="nil"/>
              <w:right w:val="nil"/>
            </w:tcBorders>
          </w:tcPr>
          <w:p w14:paraId="2D98A524" w14:textId="1C647D55" w:rsidR="00C3236F" w:rsidRPr="009A368A" w:rsidRDefault="001C298B" w:rsidP="00BD0ABA">
            <w:pPr>
              <w:spacing w:before="60" w:after="0" w:line="240" w:lineRule="auto"/>
              <w:jc w:val="right"/>
              <w:rPr>
                <w:sz w:val="22"/>
              </w:rPr>
            </w:pPr>
            <w:r>
              <w:rPr>
                <w:sz w:val="22"/>
              </w:rPr>
              <w:t>36</w:t>
            </w:r>
          </w:p>
        </w:tc>
      </w:tr>
      <w:tr w:rsidR="001C298B" w:rsidRPr="001C298B" w14:paraId="6CFBA560" w14:textId="77777777" w:rsidTr="000A1D14">
        <w:trPr>
          <w:trHeight w:val="347"/>
        </w:trPr>
        <w:tc>
          <w:tcPr>
            <w:tcW w:w="8576" w:type="dxa"/>
            <w:tcBorders>
              <w:top w:val="nil"/>
              <w:left w:val="nil"/>
              <w:bottom w:val="nil"/>
              <w:right w:val="nil"/>
            </w:tcBorders>
          </w:tcPr>
          <w:p w14:paraId="7E3A907C" w14:textId="0D04459F" w:rsidR="001C298B" w:rsidRPr="001C298B" w:rsidRDefault="001C298B" w:rsidP="00BD0ABA">
            <w:pPr>
              <w:spacing w:before="60" w:after="0" w:line="240" w:lineRule="auto"/>
              <w:rPr>
                <w:b/>
                <w:sz w:val="22"/>
              </w:rPr>
            </w:pPr>
            <w:r w:rsidRPr="001C298B">
              <w:rPr>
                <w:b/>
                <w:sz w:val="22"/>
              </w:rPr>
              <w:t>REZENSIONEN</w:t>
            </w:r>
          </w:p>
        </w:tc>
        <w:tc>
          <w:tcPr>
            <w:tcW w:w="604" w:type="dxa"/>
            <w:tcBorders>
              <w:top w:val="nil"/>
              <w:left w:val="nil"/>
              <w:bottom w:val="nil"/>
              <w:right w:val="nil"/>
            </w:tcBorders>
          </w:tcPr>
          <w:p w14:paraId="27C5DEA8" w14:textId="77777777" w:rsidR="001C298B" w:rsidRPr="001C298B" w:rsidRDefault="001C298B" w:rsidP="00BD0ABA">
            <w:pPr>
              <w:spacing w:before="60" w:after="0" w:line="240" w:lineRule="auto"/>
              <w:jc w:val="right"/>
              <w:rPr>
                <w:b/>
                <w:sz w:val="22"/>
              </w:rPr>
            </w:pPr>
          </w:p>
        </w:tc>
      </w:tr>
      <w:tr w:rsidR="00C3236F" w:rsidRPr="009A368A" w14:paraId="6A40E0C9" w14:textId="77777777" w:rsidTr="000A1D14">
        <w:trPr>
          <w:trHeight w:val="341"/>
        </w:trPr>
        <w:tc>
          <w:tcPr>
            <w:tcW w:w="8576" w:type="dxa"/>
            <w:tcBorders>
              <w:top w:val="nil"/>
              <w:left w:val="nil"/>
              <w:bottom w:val="nil"/>
              <w:right w:val="nil"/>
            </w:tcBorders>
          </w:tcPr>
          <w:p w14:paraId="441B1313" w14:textId="0EC1D26B" w:rsidR="00C3236F" w:rsidRPr="001C298B" w:rsidRDefault="001C298B" w:rsidP="00BD0ABA">
            <w:pPr>
              <w:spacing w:before="60" w:after="0" w:line="240" w:lineRule="auto"/>
              <w:rPr>
                <w:sz w:val="22"/>
              </w:rPr>
            </w:pPr>
            <w:proofErr w:type="spellStart"/>
            <w:r>
              <w:rPr>
                <w:sz w:val="22"/>
              </w:rPr>
              <w:t>Jiddischland</w:t>
            </w:r>
            <w:proofErr w:type="spellEnd"/>
            <w:r>
              <w:rPr>
                <w:sz w:val="22"/>
              </w:rPr>
              <w:t xml:space="preserve"> blieb Utopie</w:t>
            </w:r>
          </w:p>
        </w:tc>
        <w:tc>
          <w:tcPr>
            <w:tcW w:w="604" w:type="dxa"/>
            <w:tcBorders>
              <w:top w:val="nil"/>
              <w:left w:val="nil"/>
              <w:bottom w:val="nil"/>
              <w:right w:val="nil"/>
            </w:tcBorders>
          </w:tcPr>
          <w:p w14:paraId="5DB7ABA6" w14:textId="5C7DB6DE" w:rsidR="00C3236F" w:rsidRPr="009A368A" w:rsidRDefault="001C298B" w:rsidP="00BD0ABA">
            <w:pPr>
              <w:spacing w:before="60" w:after="0" w:line="240" w:lineRule="auto"/>
              <w:jc w:val="right"/>
              <w:rPr>
                <w:sz w:val="22"/>
              </w:rPr>
            </w:pPr>
            <w:r>
              <w:rPr>
                <w:sz w:val="22"/>
              </w:rPr>
              <w:t>42</w:t>
            </w:r>
          </w:p>
        </w:tc>
      </w:tr>
      <w:tr w:rsidR="00C3236F" w:rsidRPr="009A368A" w14:paraId="49D9488B" w14:textId="77777777" w:rsidTr="000A1D14">
        <w:trPr>
          <w:trHeight w:val="347"/>
        </w:trPr>
        <w:tc>
          <w:tcPr>
            <w:tcW w:w="8576" w:type="dxa"/>
            <w:tcBorders>
              <w:top w:val="nil"/>
              <w:left w:val="nil"/>
              <w:bottom w:val="nil"/>
              <w:right w:val="nil"/>
            </w:tcBorders>
          </w:tcPr>
          <w:p w14:paraId="4EB88CC6" w14:textId="61C0EEA2" w:rsidR="00C3236F" w:rsidRPr="00E90944" w:rsidRDefault="00E90944" w:rsidP="00BD0ABA">
            <w:pPr>
              <w:spacing w:before="60" w:after="0" w:line="240" w:lineRule="auto"/>
              <w:rPr>
                <w:sz w:val="22"/>
              </w:rPr>
            </w:pPr>
            <w:r>
              <w:rPr>
                <w:sz w:val="22"/>
              </w:rPr>
              <w:t>Kurz, aber heftig und wirksam</w:t>
            </w:r>
          </w:p>
        </w:tc>
        <w:tc>
          <w:tcPr>
            <w:tcW w:w="604" w:type="dxa"/>
            <w:tcBorders>
              <w:top w:val="nil"/>
              <w:left w:val="nil"/>
              <w:bottom w:val="nil"/>
              <w:right w:val="nil"/>
            </w:tcBorders>
          </w:tcPr>
          <w:p w14:paraId="18FD5602" w14:textId="0CE5E7DD" w:rsidR="00C3236F" w:rsidRPr="009A368A" w:rsidRDefault="00E90944" w:rsidP="00BD0ABA">
            <w:pPr>
              <w:spacing w:before="60" w:after="0" w:line="240" w:lineRule="auto"/>
              <w:jc w:val="right"/>
              <w:rPr>
                <w:sz w:val="22"/>
              </w:rPr>
            </w:pPr>
            <w:r>
              <w:rPr>
                <w:sz w:val="22"/>
              </w:rPr>
              <w:t>45</w:t>
            </w:r>
          </w:p>
        </w:tc>
      </w:tr>
      <w:tr w:rsidR="00C3236F" w:rsidRPr="009A368A" w14:paraId="7C034E98" w14:textId="77777777" w:rsidTr="000A1D14">
        <w:trPr>
          <w:trHeight w:val="360"/>
        </w:trPr>
        <w:tc>
          <w:tcPr>
            <w:tcW w:w="8576" w:type="dxa"/>
            <w:tcBorders>
              <w:top w:val="nil"/>
              <w:left w:val="nil"/>
              <w:bottom w:val="nil"/>
              <w:right w:val="nil"/>
            </w:tcBorders>
          </w:tcPr>
          <w:p w14:paraId="2FC0D0B8" w14:textId="77777777" w:rsidR="00C3236F" w:rsidRPr="009A368A" w:rsidRDefault="00C3236F" w:rsidP="00BD0ABA">
            <w:pPr>
              <w:spacing w:before="60" w:after="0" w:line="240" w:lineRule="auto"/>
              <w:rPr>
                <w:b/>
                <w:sz w:val="22"/>
              </w:rPr>
            </w:pPr>
            <w:r w:rsidRPr="009A368A">
              <w:rPr>
                <w:b/>
                <w:sz w:val="22"/>
              </w:rPr>
              <w:t>VSGS</w:t>
            </w:r>
          </w:p>
        </w:tc>
        <w:tc>
          <w:tcPr>
            <w:tcW w:w="604" w:type="dxa"/>
            <w:tcBorders>
              <w:top w:val="nil"/>
              <w:left w:val="nil"/>
              <w:bottom w:val="nil"/>
              <w:right w:val="nil"/>
            </w:tcBorders>
          </w:tcPr>
          <w:p w14:paraId="1313DC9E" w14:textId="331A9A01" w:rsidR="00C3236F" w:rsidRPr="009A368A" w:rsidRDefault="00C3236F" w:rsidP="00BD0ABA">
            <w:pPr>
              <w:spacing w:before="60" w:after="0" w:line="240" w:lineRule="auto"/>
              <w:jc w:val="right"/>
              <w:rPr>
                <w:sz w:val="22"/>
              </w:rPr>
            </w:pPr>
          </w:p>
        </w:tc>
      </w:tr>
      <w:tr w:rsidR="00C3236F" w:rsidRPr="009A368A" w14:paraId="7ECAD082" w14:textId="77777777" w:rsidTr="000A1D14">
        <w:trPr>
          <w:trHeight w:val="341"/>
        </w:trPr>
        <w:tc>
          <w:tcPr>
            <w:tcW w:w="8576" w:type="dxa"/>
            <w:tcBorders>
              <w:top w:val="nil"/>
              <w:left w:val="nil"/>
              <w:bottom w:val="nil"/>
              <w:right w:val="nil"/>
            </w:tcBorders>
          </w:tcPr>
          <w:p w14:paraId="25EB1C13" w14:textId="697D74C9" w:rsidR="00C3236F" w:rsidRPr="009A368A" w:rsidRDefault="00E90944" w:rsidP="00BD0ABA">
            <w:pPr>
              <w:spacing w:before="60" w:after="0" w:line="240" w:lineRule="auto"/>
              <w:rPr>
                <w:sz w:val="22"/>
              </w:rPr>
            </w:pPr>
            <w:proofErr w:type="spellStart"/>
            <w:r>
              <w:rPr>
                <w:sz w:val="22"/>
              </w:rPr>
              <w:t>Mediterranean</w:t>
            </w:r>
            <w:proofErr w:type="spellEnd"/>
            <w:r>
              <w:rPr>
                <w:sz w:val="22"/>
              </w:rPr>
              <w:t xml:space="preserve"> </w:t>
            </w:r>
            <w:proofErr w:type="spellStart"/>
            <w:r>
              <w:rPr>
                <w:sz w:val="22"/>
              </w:rPr>
              <w:t>Dialogues</w:t>
            </w:r>
            <w:proofErr w:type="spellEnd"/>
            <w:r>
              <w:rPr>
                <w:sz w:val="22"/>
              </w:rPr>
              <w:t xml:space="preserve"> – Bericht von der </w:t>
            </w:r>
            <w:proofErr w:type="spellStart"/>
            <w:r>
              <w:rPr>
                <w:sz w:val="22"/>
              </w:rPr>
              <w:t>Euroclio</w:t>
            </w:r>
            <w:proofErr w:type="spellEnd"/>
            <w:r>
              <w:rPr>
                <w:sz w:val="22"/>
              </w:rPr>
              <w:t>-Jahrestagung in Marseille 2018</w:t>
            </w:r>
          </w:p>
        </w:tc>
        <w:tc>
          <w:tcPr>
            <w:tcW w:w="604" w:type="dxa"/>
            <w:tcBorders>
              <w:top w:val="nil"/>
              <w:left w:val="nil"/>
              <w:bottom w:val="nil"/>
              <w:right w:val="nil"/>
            </w:tcBorders>
          </w:tcPr>
          <w:p w14:paraId="47A0CC4F" w14:textId="66178C88" w:rsidR="00C3236F" w:rsidRPr="009A368A" w:rsidRDefault="00E90944" w:rsidP="00BD0ABA">
            <w:pPr>
              <w:spacing w:before="60" w:after="0" w:line="240" w:lineRule="auto"/>
              <w:jc w:val="right"/>
              <w:rPr>
                <w:sz w:val="22"/>
              </w:rPr>
            </w:pPr>
            <w:r>
              <w:rPr>
                <w:sz w:val="22"/>
              </w:rPr>
              <w:t>47</w:t>
            </w:r>
          </w:p>
        </w:tc>
      </w:tr>
      <w:tr w:rsidR="00C3236F" w:rsidRPr="009A368A" w14:paraId="07761F7B" w14:textId="77777777" w:rsidTr="000A1D14">
        <w:trPr>
          <w:trHeight w:val="347"/>
        </w:trPr>
        <w:tc>
          <w:tcPr>
            <w:tcW w:w="8576" w:type="dxa"/>
            <w:tcBorders>
              <w:top w:val="nil"/>
              <w:left w:val="nil"/>
              <w:bottom w:val="nil"/>
              <w:right w:val="nil"/>
            </w:tcBorders>
          </w:tcPr>
          <w:p w14:paraId="74528335" w14:textId="6C5BABDC" w:rsidR="00C3236F" w:rsidRPr="009A368A" w:rsidRDefault="00C3236F" w:rsidP="00BD0ABA">
            <w:pPr>
              <w:spacing w:before="60" w:after="0" w:line="240" w:lineRule="auto"/>
              <w:rPr>
                <w:sz w:val="22"/>
              </w:rPr>
            </w:pPr>
            <w:r w:rsidRPr="009A368A">
              <w:rPr>
                <w:sz w:val="22"/>
              </w:rPr>
              <w:t>J</w:t>
            </w:r>
            <w:r w:rsidR="005646C7">
              <w:rPr>
                <w:sz w:val="22"/>
              </w:rPr>
              <w:t>ahresbericht des Vorstandes 2017/18</w:t>
            </w:r>
          </w:p>
        </w:tc>
        <w:tc>
          <w:tcPr>
            <w:tcW w:w="604" w:type="dxa"/>
            <w:tcBorders>
              <w:top w:val="nil"/>
              <w:left w:val="nil"/>
              <w:bottom w:val="nil"/>
              <w:right w:val="nil"/>
            </w:tcBorders>
          </w:tcPr>
          <w:p w14:paraId="1C807786" w14:textId="0765C3F5" w:rsidR="00C3236F" w:rsidRPr="009A368A" w:rsidRDefault="005646C7" w:rsidP="00BD0ABA">
            <w:pPr>
              <w:spacing w:before="60" w:after="0" w:line="240" w:lineRule="auto"/>
              <w:jc w:val="right"/>
              <w:rPr>
                <w:sz w:val="22"/>
              </w:rPr>
            </w:pPr>
            <w:r>
              <w:rPr>
                <w:sz w:val="22"/>
              </w:rPr>
              <w:t>49</w:t>
            </w:r>
          </w:p>
        </w:tc>
      </w:tr>
      <w:tr w:rsidR="00C3236F" w:rsidRPr="009A368A" w14:paraId="0698F808" w14:textId="77777777" w:rsidTr="000A1D14">
        <w:trPr>
          <w:trHeight w:val="360"/>
        </w:trPr>
        <w:tc>
          <w:tcPr>
            <w:tcW w:w="8576" w:type="dxa"/>
            <w:tcBorders>
              <w:top w:val="nil"/>
              <w:left w:val="nil"/>
              <w:bottom w:val="nil"/>
              <w:right w:val="nil"/>
            </w:tcBorders>
          </w:tcPr>
          <w:p w14:paraId="59A27651" w14:textId="5C2BC815" w:rsidR="00C3236F" w:rsidRPr="009A368A" w:rsidRDefault="005646C7" w:rsidP="00BD0ABA">
            <w:pPr>
              <w:spacing w:before="60" w:after="0" w:line="240" w:lineRule="auto"/>
              <w:rPr>
                <w:sz w:val="22"/>
              </w:rPr>
            </w:pPr>
            <w:r>
              <w:rPr>
                <w:sz w:val="22"/>
              </w:rPr>
              <w:t>Jahresrechnung 2017/18</w:t>
            </w:r>
          </w:p>
        </w:tc>
        <w:tc>
          <w:tcPr>
            <w:tcW w:w="604" w:type="dxa"/>
            <w:tcBorders>
              <w:top w:val="nil"/>
              <w:left w:val="nil"/>
              <w:bottom w:val="nil"/>
              <w:right w:val="nil"/>
            </w:tcBorders>
          </w:tcPr>
          <w:p w14:paraId="48A1E9F3" w14:textId="368E5A55" w:rsidR="00C3236F" w:rsidRPr="009A368A" w:rsidRDefault="005646C7" w:rsidP="00BD0ABA">
            <w:pPr>
              <w:spacing w:before="60" w:after="0" w:line="240" w:lineRule="auto"/>
              <w:jc w:val="right"/>
              <w:rPr>
                <w:sz w:val="22"/>
              </w:rPr>
            </w:pPr>
            <w:r>
              <w:rPr>
                <w:sz w:val="22"/>
              </w:rPr>
              <w:t>51</w:t>
            </w:r>
          </w:p>
        </w:tc>
      </w:tr>
      <w:tr w:rsidR="00C3236F" w:rsidRPr="009A368A" w14:paraId="0955918A" w14:textId="77777777" w:rsidTr="000A1D14">
        <w:trPr>
          <w:trHeight w:val="341"/>
        </w:trPr>
        <w:tc>
          <w:tcPr>
            <w:tcW w:w="8576" w:type="dxa"/>
            <w:tcBorders>
              <w:top w:val="nil"/>
              <w:left w:val="nil"/>
              <w:bottom w:val="nil"/>
              <w:right w:val="nil"/>
            </w:tcBorders>
          </w:tcPr>
          <w:p w14:paraId="356FFBD6" w14:textId="7874357A" w:rsidR="00C3236F" w:rsidRPr="009A368A" w:rsidRDefault="00C3236F" w:rsidP="00BD0ABA">
            <w:pPr>
              <w:spacing w:before="60" w:after="0" w:line="240" w:lineRule="auto"/>
              <w:rPr>
                <w:sz w:val="22"/>
              </w:rPr>
            </w:pPr>
            <w:r w:rsidRPr="009A368A">
              <w:rPr>
                <w:sz w:val="22"/>
              </w:rPr>
              <w:t>Ge</w:t>
            </w:r>
            <w:r w:rsidR="005646C7">
              <w:rPr>
                <w:sz w:val="22"/>
              </w:rPr>
              <w:t>neralversammlung des VSGS vom 23</w:t>
            </w:r>
            <w:r w:rsidRPr="009A368A">
              <w:rPr>
                <w:sz w:val="22"/>
              </w:rPr>
              <w:t xml:space="preserve">. </w:t>
            </w:r>
            <w:r w:rsidR="005646C7">
              <w:rPr>
                <w:sz w:val="22"/>
              </w:rPr>
              <w:t>November 2018</w:t>
            </w:r>
            <w:r w:rsidRPr="009A368A">
              <w:rPr>
                <w:sz w:val="22"/>
              </w:rPr>
              <w:t xml:space="preserve">, </w:t>
            </w:r>
            <w:r w:rsidR="005646C7">
              <w:rPr>
                <w:sz w:val="22"/>
              </w:rPr>
              <w:t>Traktandenliste</w:t>
            </w:r>
          </w:p>
        </w:tc>
        <w:tc>
          <w:tcPr>
            <w:tcW w:w="604" w:type="dxa"/>
            <w:tcBorders>
              <w:top w:val="nil"/>
              <w:left w:val="nil"/>
              <w:bottom w:val="nil"/>
              <w:right w:val="nil"/>
            </w:tcBorders>
          </w:tcPr>
          <w:p w14:paraId="241D0BAC" w14:textId="549DE4A0" w:rsidR="00C3236F" w:rsidRPr="009A368A" w:rsidRDefault="005646C7" w:rsidP="00BD0ABA">
            <w:pPr>
              <w:spacing w:before="60" w:after="0" w:line="240" w:lineRule="auto"/>
              <w:jc w:val="right"/>
              <w:rPr>
                <w:sz w:val="22"/>
              </w:rPr>
            </w:pPr>
            <w:r>
              <w:rPr>
                <w:sz w:val="22"/>
              </w:rPr>
              <w:t>5</w:t>
            </w:r>
            <w:r w:rsidR="008E792D">
              <w:rPr>
                <w:sz w:val="22"/>
              </w:rPr>
              <w:t>2</w:t>
            </w:r>
          </w:p>
        </w:tc>
      </w:tr>
      <w:tr w:rsidR="00C3236F" w:rsidRPr="009A368A" w14:paraId="3FE18AEA" w14:textId="77777777" w:rsidTr="000A1D14">
        <w:trPr>
          <w:trHeight w:val="341"/>
        </w:trPr>
        <w:tc>
          <w:tcPr>
            <w:tcW w:w="8576" w:type="dxa"/>
            <w:tcBorders>
              <w:top w:val="nil"/>
              <w:left w:val="nil"/>
              <w:bottom w:val="nil"/>
              <w:right w:val="nil"/>
            </w:tcBorders>
          </w:tcPr>
          <w:p w14:paraId="32BD1C9F" w14:textId="231419A9" w:rsidR="00C3236F" w:rsidRPr="009A368A" w:rsidRDefault="005646C7" w:rsidP="00BD0ABA">
            <w:pPr>
              <w:spacing w:before="60" w:after="0" w:line="240" w:lineRule="auto"/>
              <w:rPr>
                <w:sz w:val="22"/>
              </w:rPr>
            </w:pPr>
            <w:r>
              <w:rPr>
                <w:sz w:val="22"/>
              </w:rPr>
              <w:t xml:space="preserve">Hohenems – Einladung zu </w:t>
            </w:r>
            <w:r w:rsidR="00C3236F" w:rsidRPr="009A368A">
              <w:rPr>
                <w:sz w:val="22"/>
              </w:rPr>
              <w:t>unserer Vereinsexkursion</w:t>
            </w:r>
            <w:r>
              <w:rPr>
                <w:sz w:val="22"/>
              </w:rPr>
              <w:t xml:space="preserve"> inkl. GV</w:t>
            </w:r>
          </w:p>
        </w:tc>
        <w:tc>
          <w:tcPr>
            <w:tcW w:w="604" w:type="dxa"/>
            <w:tcBorders>
              <w:top w:val="nil"/>
              <w:left w:val="nil"/>
              <w:bottom w:val="nil"/>
              <w:right w:val="nil"/>
            </w:tcBorders>
          </w:tcPr>
          <w:p w14:paraId="1BFFD02A" w14:textId="4B11066D" w:rsidR="00C3236F" w:rsidRPr="009A368A" w:rsidRDefault="005646C7" w:rsidP="00BD0ABA">
            <w:pPr>
              <w:spacing w:before="60" w:after="0" w:line="240" w:lineRule="auto"/>
              <w:jc w:val="right"/>
              <w:rPr>
                <w:sz w:val="22"/>
              </w:rPr>
            </w:pPr>
            <w:r>
              <w:rPr>
                <w:sz w:val="22"/>
              </w:rPr>
              <w:t>53</w:t>
            </w:r>
          </w:p>
        </w:tc>
      </w:tr>
    </w:tbl>
    <w:p w14:paraId="26CC735C" w14:textId="77777777" w:rsidR="00DE778F" w:rsidRDefault="00DE778F" w:rsidP="00672320">
      <w:pPr>
        <w:spacing w:after="0" w:line="240" w:lineRule="auto"/>
        <w:rPr>
          <w:sz w:val="22"/>
          <w:lang w:val="de-DE"/>
        </w:rPr>
      </w:pPr>
    </w:p>
    <w:p w14:paraId="386F2B6C" w14:textId="77777777" w:rsidR="00BD0ABA" w:rsidRDefault="00BD0ABA" w:rsidP="00672320">
      <w:pPr>
        <w:spacing w:after="0" w:line="240" w:lineRule="auto"/>
        <w:rPr>
          <w:sz w:val="22"/>
          <w:lang w:val="de-DE"/>
        </w:rPr>
      </w:pPr>
    </w:p>
    <w:p w14:paraId="1BE1A275" w14:textId="77777777" w:rsidR="00BD0ABA" w:rsidRDefault="00BD0ABA" w:rsidP="00672320">
      <w:pPr>
        <w:spacing w:after="0" w:line="240" w:lineRule="auto"/>
        <w:rPr>
          <w:sz w:val="22"/>
          <w:lang w:val="de-DE"/>
        </w:rPr>
      </w:pPr>
    </w:p>
    <w:p w14:paraId="3A221C46" w14:textId="77777777" w:rsidR="00BD0ABA" w:rsidRDefault="00BD0ABA" w:rsidP="00672320">
      <w:pPr>
        <w:spacing w:after="0" w:line="240" w:lineRule="auto"/>
        <w:rPr>
          <w:sz w:val="22"/>
          <w:lang w:val="de-DE"/>
        </w:rPr>
      </w:pPr>
    </w:p>
    <w:p w14:paraId="1187340D" w14:textId="77777777" w:rsidR="00BC4BF4" w:rsidRDefault="00BC4BF4" w:rsidP="00672320">
      <w:pPr>
        <w:spacing w:after="0" w:line="240" w:lineRule="auto"/>
        <w:rPr>
          <w:sz w:val="22"/>
          <w:lang w:val="de-DE"/>
        </w:rPr>
      </w:pPr>
    </w:p>
    <w:p w14:paraId="1572F68C" w14:textId="77777777" w:rsidR="00876042" w:rsidRPr="00BC4BF4" w:rsidRDefault="00876042" w:rsidP="00672320">
      <w:pPr>
        <w:spacing w:after="0" w:line="240" w:lineRule="auto"/>
        <w:rPr>
          <w:sz w:val="18"/>
          <w:szCs w:val="18"/>
          <w:lang w:val="de-DE"/>
        </w:rPr>
      </w:pPr>
      <w:r w:rsidRPr="00BC4BF4">
        <w:rPr>
          <w:sz w:val="18"/>
          <w:szCs w:val="18"/>
          <w:lang w:val="de-DE"/>
        </w:rPr>
        <w:t>Impressum:</w:t>
      </w:r>
    </w:p>
    <w:p w14:paraId="54956FA8" w14:textId="01E0673D" w:rsidR="00BC4BF4" w:rsidRPr="00BC4BF4" w:rsidRDefault="00BC4BF4" w:rsidP="00672320">
      <w:pPr>
        <w:spacing w:after="0" w:line="240" w:lineRule="auto"/>
        <w:rPr>
          <w:sz w:val="18"/>
          <w:szCs w:val="18"/>
          <w:lang w:val="de-DE"/>
        </w:rPr>
      </w:pPr>
      <w:r w:rsidRPr="00BC4BF4">
        <w:rPr>
          <w:sz w:val="18"/>
          <w:szCs w:val="18"/>
          <w:lang w:val="de-DE"/>
        </w:rPr>
        <w:t>Verein Schweizerischer Geschichtslehrerinnen und -lehrer VSGS</w:t>
      </w:r>
    </w:p>
    <w:p w14:paraId="263EAE9C" w14:textId="4DBD55D6" w:rsidR="00BC4BF4" w:rsidRPr="00BC4BF4" w:rsidRDefault="00BC4BF4" w:rsidP="00672320">
      <w:pPr>
        <w:spacing w:after="0" w:line="240" w:lineRule="auto"/>
        <w:rPr>
          <w:sz w:val="18"/>
          <w:szCs w:val="18"/>
          <w:lang w:val="de-DE"/>
        </w:rPr>
      </w:pPr>
      <w:r w:rsidRPr="00BC4BF4">
        <w:rPr>
          <w:sz w:val="18"/>
          <w:szCs w:val="18"/>
          <w:lang w:val="de-DE"/>
        </w:rPr>
        <w:t>www.histomat.ch</w:t>
      </w:r>
    </w:p>
    <w:p w14:paraId="18E54171" w14:textId="7392D14D" w:rsidR="00BC4BF4" w:rsidRPr="00BC4BF4" w:rsidRDefault="00BC4BF4" w:rsidP="00672320">
      <w:pPr>
        <w:spacing w:after="0" w:line="240" w:lineRule="auto"/>
        <w:rPr>
          <w:sz w:val="18"/>
          <w:szCs w:val="18"/>
          <w:lang w:val="de-DE"/>
        </w:rPr>
      </w:pPr>
      <w:r w:rsidRPr="00BC4BF4">
        <w:rPr>
          <w:sz w:val="18"/>
          <w:szCs w:val="18"/>
          <w:lang w:val="de-DE"/>
        </w:rPr>
        <w:t>Kontakt: info@histomat.ch</w:t>
      </w:r>
    </w:p>
    <w:p w14:paraId="76692402" w14:textId="7078B17A" w:rsidR="00A1073C" w:rsidRPr="00BC4BF4" w:rsidRDefault="00BC4BF4" w:rsidP="00672320">
      <w:pPr>
        <w:spacing w:after="0" w:line="240" w:lineRule="auto"/>
        <w:rPr>
          <w:sz w:val="18"/>
          <w:szCs w:val="18"/>
          <w:lang w:val="de-DE"/>
        </w:rPr>
      </w:pPr>
      <w:r w:rsidRPr="00BC4BF4">
        <w:rPr>
          <w:sz w:val="18"/>
          <w:szCs w:val="18"/>
          <w:lang w:val="de-DE"/>
        </w:rPr>
        <w:t xml:space="preserve">Redakteur dieses Bulletins: </w:t>
      </w:r>
      <w:r w:rsidR="00672320" w:rsidRPr="00BC4BF4">
        <w:rPr>
          <w:sz w:val="18"/>
          <w:szCs w:val="18"/>
          <w:lang w:val="de-DE"/>
        </w:rPr>
        <w:t>Valentin Schönherr</w:t>
      </w:r>
      <w:r w:rsidRPr="00BC4BF4">
        <w:rPr>
          <w:sz w:val="18"/>
          <w:szCs w:val="18"/>
          <w:lang w:val="de-DE"/>
        </w:rPr>
        <w:t xml:space="preserve">, </w:t>
      </w:r>
      <w:r w:rsidR="00672320" w:rsidRPr="00BC4BF4">
        <w:rPr>
          <w:sz w:val="18"/>
          <w:szCs w:val="18"/>
          <w:lang w:val="de-DE"/>
        </w:rPr>
        <w:t>valentin.schoenherr@mng.ch</w:t>
      </w:r>
    </w:p>
    <w:p w14:paraId="3A97680C" w14:textId="77777777" w:rsidR="00A1073C" w:rsidRPr="00BC4BF4" w:rsidRDefault="00A1073C" w:rsidP="00672320">
      <w:pPr>
        <w:spacing w:after="0" w:line="240" w:lineRule="auto"/>
        <w:rPr>
          <w:b/>
          <w:sz w:val="18"/>
          <w:szCs w:val="18"/>
          <w:lang w:val="de-DE"/>
        </w:rPr>
      </w:pPr>
    </w:p>
    <w:p w14:paraId="7CF86918" w14:textId="24369685" w:rsidR="00FC0CBC" w:rsidRPr="00B22D5E" w:rsidRDefault="00237D2F" w:rsidP="00DE778F">
      <w:pPr>
        <w:pStyle w:val="berschrift1"/>
        <w:spacing w:before="0" w:beforeAutospacing="0" w:after="0" w:afterAutospacing="0"/>
        <w:jc w:val="left"/>
        <w:rPr>
          <w:rFonts w:asciiTheme="minorHAnsi" w:eastAsia="Times New Roman" w:hAnsiTheme="minorHAnsi" w:cs="Times New Roman"/>
          <w:b w:val="0"/>
          <w:sz w:val="18"/>
          <w:szCs w:val="18"/>
          <w:lang w:val="de-CH"/>
        </w:rPr>
      </w:pPr>
      <w:r w:rsidRPr="00B22D5E">
        <w:rPr>
          <w:rFonts w:asciiTheme="minorHAnsi" w:hAnsiTheme="minorHAnsi"/>
          <w:b w:val="0"/>
          <w:sz w:val="18"/>
          <w:szCs w:val="18"/>
          <w:lang w:val="de-CH"/>
        </w:rPr>
        <w:t xml:space="preserve">Foto Titelseite: </w:t>
      </w:r>
      <w:r w:rsidR="00DE778F" w:rsidRPr="00B22D5E">
        <w:rPr>
          <w:rFonts w:asciiTheme="minorHAnsi" w:eastAsia="Times New Roman" w:hAnsiTheme="minorHAnsi" w:cs="Times New Roman"/>
          <w:b w:val="0"/>
          <w:sz w:val="18"/>
          <w:szCs w:val="18"/>
          <w:lang w:val="de-CH"/>
        </w:rPr>
        <w:t>Die Waffenablieferung in Berlin. Abgabe eines Maschinengewehres</w:t>
      </w:r>
      <w:r w:rsidR="00BD0ABA" w:rsidRPr="00B22D5E">
        <w:rPr>
          <w:rFonts w:asciiTheme="minorHAnsi" w:eastAsia="Times New Roman" w:hAnsiTheme="minorHAnsi" w:cs="Times New Roman"/>
          <w:b w:val="0"/>
          <w:sz w:val="18"/>
          <w:szCs w:val="18"/>
          <w:lang w:val="de-CH"/>
        </w:rPr>
        <w:t xml:space="preserve"> 1918</w:t>
      </w:r>
      <w:r w:rsidR="00DE778F" w:rsidRPr="00B22D5E">
        <w:rPr>
          <w:rFonts w:asciiTheme="minorHAnsi" w:eastAsia="Times New Roman" w:hAnsiTheme="minorHAnsi" w:cs="Times New Roman"/>
          <w:b w:val="0"/>
          <w:sz w:val="18"/>
          <w:szCs w:val="18"/>
          <w:lang w:val="de-CH"/>
        </w:rPr>
        <w:t xml:space="preserve">. </w:t>
      </w:r>
      <w:bookmarkStart w:id="0" w:name="_Toc434235124"/>
      <w:r w:rsidR="00DE778F" w:rsidRPr="00B22D5E">
        <w:rPr>
          <w:rFonts w:asciiTheme="minorHAnsi" w:eastAsia="Times New Roman" w:hAnsiTheme="minorHAnsi" w:cs="Times New Roman"/>
          <w:b w:val="0"/>
          <w:sz w:val="18"/>
          <w:szCs w:val="18"/>
          <w:lang w:val="de-CH"/>
        </w:rPr>
        <w:br/>
      </w:r>
      <w:proofErr w:type="spellStart"/>
      <w:r w:rsidR="00BD0ABA" w:rsidRPr="00B22D5E">
        <w:rPr>
          <w:rFonts w:asciiTheme="minorHAnsi" w:hAnsiTheme="minorHAnsi" w:cs="Times New Roman"/>
          <w:b w:val="0"/>
          <w:sz w:val="18"/>
          <w:szCs w:val="18"/>
          <w:lang w:val="de-CH"/>
        </w:rPr>
        <w:t>akg</w:t>
      </w:r>
      <w:proofErr w:type="spellEnd"/>
      <w:r w:rsidR="00BD0ABA" w:rsidRPr="00B22D5E">
        <w:rPr>
          <w:rFonts w:asciiTheme="minorHAnsi" w:hAnsiTheme="minorHAnsi" w:cs="Times New Roman"/>
          <w:b w:val="0"/>
          <w:sz w:val="18"/>
          <w:szCs w:val="18"/>
          <w:lang w:val="de-CH"/>
        </w:rPr>
        <w:t>-images / Unive</w:t>
      </w:r>
      <w:r w:rsidR="00DE778F" w:rsidRPr="00B22D5E">
        <w:rPr>
          <w:rFonts w:asciiTheme="minorHAnsi" w:hAnsiTheme="minorHAnsi" w:cs="Times New Roman"/>
          <w:b w:val="0"/>
          <w:sz w:val="18"/>
          <w:szCs w:val="18"/>
          <w:lang w:val="de-CH"/>
        </w:rPr>
        <w:t>rsal Images Group</w:t>
      </w:r>
      <w:r w:rsidR="00FC0CBC" w:rsidRPr="00B22D5E">
        <w:rPr>
          <w:b w:val="0"/>
          <w:sz w:val="18"/>
          <w:szCs w:val="18"/>
          <w:lang w:val="de-CH"/>
        </w:rPr>
        <w:br w:type="page"/>
      </w:r>
    </w:p>
    <w:p w14:paraId="60E4A74B" w14:textId="77777777" w:rsidR="00AB7BCA" w:rsidRPr="00A1073C" w:rsidRDefault="00AB7BCA" w:rsidP="00A868B7">
      <w:pPr>
        <w:pStyle w:val="berschrift2"/>
        <w:pBdr>
          <w:bottom w:val="single" w:sz="4" w:space="1" w:color="auto"/>
        </w:pBdr>
        <w:spacing w:before="0"/>
      </w:pPr>
      <w:r w:rsidRPr="00BA7D67">
        <w:lastRenderedPageBreak/>
        <w:t>Editorial</w:t>
      </w:r>
      <w:bookmarkEnd w:id="0"/>
    </w:p>
    <w:p w14:paraId="076EC427" w14:textId="77777777" w:rsidR="00A868B7" w:rsidRPr="00A1073C" w:rsidRDefault="00A868B7" w:rsidP="003526F4">
      <w:pPr>
        <w:spacing w:after="0"/>
      </w:pPr>
    </w:p>
    <w:p w14:paraId="27405B2E" w14:textId="77777777" w:rsidR="005807E2" w:rsidRPr="005807E2" w:rsidRDefault="005807E2" w:rsidP="005807E2">
      <w:pPr>
        <w:spacing w:after="0"/>
        <w:rPr>
          <w:sz w:val="22"/>
        </w:rPr>
      </w:pPr>
      <w:r w:rsidRPr="005807E2">
        <w:rPr>
          <w:sz w:val="22"/>
        </w:rPr>
        <w:t>Liebe Mitglieder des VSGS</w:t>
      </w:r>
    </w:p>
    <w:p w14:paraId="6AF6CDFF" w14:textId="77777777" w:rsidR="005807E2" w:rsidRPr="005807E2" w:rsidRDefault="005807E2" w:rsidP="005807E2">
      <w:pPr>
        <w:spacing w:after="0"/>
        <w:rPr>
          <w:sz w:val="22"/>
        </w:rPr>
      </w:pPr>
    </w:p>
    <w:p w14:paraId="1949AB1F" w14:textId="77777777" w:rsidR="005807E2" w:rsidRPr="005807E2" w:rsidRDefault="005807E2" w:rsidP="005807E2">
      <w:pPr>
        <w:spacing w:after="0"/>
        <w:rPr>
          <w:sz w:val="22"/>
        </w:rPr>
      </w:pPr>
      <w:r w:rsidRPr="005807E2">
        <w:rPr>
          <w:sz w:val="22"/>
        </w:rPr>
        <w:t>In den letzten Jahren hat sich unser Bild vom Ersten Weltkrieg fundamental gewandelt. Stand dieser Krieg bis vor kurzem noch ganz im Wahrnehmungsschatten des Zweiten Weltkriegs, ist unser Wissen mittlerweile reicher, sind unsere Deutungen differenzierter geworden. Dies gilt auch für das Jahr 1918. Viel stärker als bisher ist uns ins Bewusstsein gerückt, dass „1918“ keineswegs ein generelles Kriegsende bezeichnet. Ja, an einigen Fronten schwiegen die Waffen. Aber an anderen wurde der Krieg fortgesetzt, insbesondere im Osten und Südosten Europas. Und auch die Gesellschaften der nun nicht mehr am Krieg beteiligten Nationen gelangten nicht von einem Moment auf den anderen zurück ins zivile Leben. Dass Ende 1918 wirklich Frieden herrschte, war eher die Ausnahme als die Regel.</w:t>
      </w:r>
    </w:p>
    <w:p w14:paraId="3A3684ED" w14:textId="77777777" w:rsidR="005807E2" w:rsidRPr="005807E2" w:rsidRDefault="005807E2" w:rsidP="005807E2">
      <w:pPr>
        <w:spacing w:after="0"/>
        <w:rPr>
          <w:sz w:val="22"/>
        </w:rPr>
      </w:pPr>
    </w:p>
    <w:p w14:paraId="58964892" w14:textId="62C41EDF" w:rsidR="005807E2" w:rsidRPr="005807E2" w:rsidRDefault="005807E2" w:rsidP="005807E2">
      <w:pPr>
        <w:spacing w:after="0"/>
        <w:rPr>
          <w:sz w:val="22"/>
        </w:rPr>
      </w:pPr>
      <w:r w:rsidRPr="005807E2">
        <w:rPr>
          <w:sz w:val="22"/>
        </w:rPr>
        <w:t xml:space="preserve">Fünf Länderbeiträge in diesem Bulletin versuchen </w:t>
      </w:r>
      <w:proofErr w:type="gramStart"/>
      <w:r w:rsidRPr="005807E2">
        <w:rPr>
          <w:sz w:val="22"/>
        </w:rPr>
        <w:t>dem Rechnung</w:t>
      </w:r>
      <w:proofErr w:type="gramEnd"/>
      <w:r w:rsidRPr="005807E2">
        <w:rPr>
          <w:sz w:val="22"/>
        </w:rPr>
        <w:t xml:space="preserve"> zu tragen. Uns ist wohl bewusst, dass wir mit Länderbeiträgen diesem vielfach europäisch (und darüber hinaus auch global) verflochtenen Geschehen nicht wirklich gerecht werden. Zugleich aber stellt die Chiffre „1918“ für eine Reihe neu entstehender Nationalstaaten im öffentlichen Bewusstsein eine Zäsur dar. Diesem Tatbestand ist das Konzept dieses Bulletins verpflichtet. In der Schweiz </w:t>
      </w:r>
      <w:r w:rsidR="00BC4BF4">
        <w:rPr>
          <w:sz w:val="22"/>
        </w:rPr>
        <w:t>lautete</w:t>
      </w:r>
      <w:r w:rsidRPr="005807E2">
        <w:rPr>
          <w:sz w:val="22"/>
        </w:rPr>
        <w:t xml:space="preserve"> die Frage anders, aber </w:t>
      </w:r>
      <w:r w:rsidR="00BC4BF4">
        <w:rPr>
          <w:sz w:val="22"/>
        </w:rPr>
        <w:t xml:space="preserve">sie war </w:t>
      </w:r>
      <w:r w:rsidRPr="005807E2">
        <w:rPr>
          <w:sz w:val="22"/>
        </w:rPr>
        <w:t>nicht weniger wesentlich: Wo stand diese Republik am Ende des Krieges? Wie tief war der Einschnitt des Landesstreiks, wie bedeutend waren die Kontinuitäten?</w:t>
      </w:r>
    </w:p>
    <w:p w14:paraId="186AE607" w14:textId="77777777" w:rsidR="005807E2" w:rsidRPr="005807E2" w:rsidRDefault="005807E2" w:rsidP="005807E2">
      <w:pPr>
        <w:spacing w:after="0"/>
        <w:rPr>
          <w:sz w:val="22"/>
        </w:rPr>
      </w:pPr>
    </w:p>
    <w:p w14:paraId="58075DFA" w14:textId="77777777" w:rsidR="005807E2" w:rsidRPr="005807E2" w:rsidRDefault="005807E2" w:rsidP="005807E2">
      <w:pPr>
        <w:spacing w:after="0"/>
        <w:rPr>
          <w:sz w:val="22"/>
        </w:rPr>
      </w:pPr>
      <w:r w:rsidRPr="005807E2">
        <w:rPr>
          <w:sz w:val="22"/>
        </w:rPr>
        <w:t xml:space="preserve">Wieder ist es gelungen, für die einzelnen Beiträge sowohl namhafte Fachleute aus der akademischen Welt – Andreas Kappeler, Hans-Lukas Kieser, Daniel </w:t>
      </w:r>
      <w:proofErr w:type="spellStart"/>
      <w:r w:rsidRPr="005807E2">
        <w:rPr>
          <w:sz w:val="22"/>
        </w:rPr>
        <w:t>Artho</w:t>
      </w:r>
      <w:proofErr w:type="spellEnd"/>
      <w:r w:rsidRPr="005807E2">
        <w:rPr>
          <w:sz w:val="22"/>
        </w:rPr>
        <w:t xml:space="preserve"> – wie auch engagierte und spezialisierte Lehrpersonen aus Schweizer Gymnasien – Daniela </w:t>
      </w:r>
      <w:proofErr w:type="spellStart"/>
      <w:r w:rsidRPr="005807E2">
        <w:rPr>
          <w:sz w:val="22"/>
        </w:rPr>
        <w:t>Zunzer</w:t>
      </w:r>
      <w:proofErr w:type="spellEnd"/>
      <w:r w:rsidRPr="005807E2">
        <w:rPr>
          <w:sz w:val="22"/>
        </w:rPr>
        <w:t>, Sebastian Bott – gewinnen zu können. Wir danken allen, die zum Gelingen beigetragen haben, sehr herzlich.</w:t>
      </w:r>
    </w:p>
    <w:p w14:paraId="2DAD2BF1" w14:textId="77777777" w:rsidR="005807E2" w:rsidRPr="005807E2" w:rsidRDefault="005807E2" w:rsidP="005807E2">
      <w:pPr>
        <w:spacing w:after="0"/>
        <w:rPr>
          <w:sz w:val="22"/>
        </w:rPr>
      </w:pPr>
    </w:p>
    <w:p w14:paraId="677B9A82" w14:textId="3BAB3896" w:rsidR="005807E2" w:rsidRPr="005807E2" w:rsidRDefault="005807E2" w:rsidP="005807E2">
      <w:pPr>
        <w:spacing w:after="0"/>
        <w:rPr>
          <w:sz w:val="22"/>
        </w:rPr>
      </w:pPr>
      <w:r w:rsidRPr="005807E2">
        <w:rPr>
          <w:sz w:val="22"/>
        </w:rPr>
        <w:t xml:space="preserve">Auch in diesem Bulletin wird es zwei Beiträge mit Unterrichtsideen geben: einen zum Versailler Vertrag von 1919, einen </w:t>
      </w:r>
      <w:r w:rsidR="00BC4BF4">
        <w:rPr>
          <w:sz w:val="22"/>
        </w:rPr>
        <w:t xml:space="preserve">zu den Verträgen von </w:t>
      </w:r>
      <w:proofErr w:type="spellStart"/>
      <w:r w:rsidR="00BC4BF4">
        <w:rPr>
          <w:sz w:val="22"/>
        </w:rPr>
        <w:t>Évian</w:t>
      </w:r>
      <w:proofErr w:type="spellEnd"/>
      <w:r w:rsidR="00BC4BF4">
        <w:rPr>
          <w:sz w:val="22"/>
        </w:rPr>
        <w:t>, mit denen</w:t>
      </w:r>
      <w:r w:rsidRPr="005807E2">
        <w:rPr>
          <w:sz w:val="22"/>
        </w:rPr>
        <w:t xml:space="preserve"> 1962 der Algerienkrieg beendet wurde. „Friedensschlüsse“ sind das übergeordnete Thema, und wir hoffen, sowohl inhaltlich als auch methodisch die eine oder andere Idee zu liefer</w:t>
      </w:r>
      <w:r w:rsidR="00005629">
        <w:rPr>
          <w:sz w:val="22"/>
        </w:rPr>
        <w:t>n, die Ihnen im Unterrichtsa</w:t>
      </w:r>
      <w:r w:rsidRPr="005807E2">
        <w:rPr>
          <w:sz w:val="22"/>
        </w:rPr>
        <w:t>lltag nützlich ist.</w:t>
      </w:r>
    </w:p>
    <w:p w14:paraId="0BE364E4" w14:textId="77777777" w:rsidR="005807E2" w:rsidRPr="005807E2" w:rsidRDefault="005807E2" w:rsidP="005807E2">
      <w:pPr>
        <w:spacing w:after="0"/>
        <w:rPr>
          <w:sz w:val="22"/>
        </w:rPr>
      </w:pPr>
    </w:p>
    <w:p w14:paraId="2DA23561" w14:textId="32A6B027" w:rsidR="005807E2" w:rsidRPr="005807E2" w:rsidRDefault="005807E2" w:rsidP="005807E2">
      <w:pPr>
        <w:spacing w:after="0"/>
        <w:rPr>
          <w:sz w:val="22"/>
        </w:rPr>
      </w:pPr>
      <w:r w:rsidRPr="005807E2">
        <w:rPr>
          <w:sz w:val="22"/>
        </w:rPr>
        <w:t xml:space="preserve">Mit dieser Ausgabe führen wir zudem zwei neue Rubriken ein. Mit den „Standpunkten“ wollen wir </w:t>
      </w:r>
      <w:r w:rsidR="00BC4BF4">
        <w:rPr>
          <w:sz w:val="22"/>
        </w:rPr>
        <w:t xml:space="preserve">künftig </w:t>
      </w:r>
      <w:r w:rsidRPr="005807E2">
        <w:rPr>
          <w:sz w:val="22"/>
        </w:rPr>
        <w:t>Themen diskutie</w:t>
      </w:r>
      <w:r w:rsidR="00005629">
        <w:rPr>
          <w:sz w:val="22"/>
        </w:rPr>
        <w:t>ren, die uns in der beruflichen P</w:t>
      </w:r>
      <w:r w:rsidRPr="005807E2">
        <w:rPr>
          <w:sz w:val="22"/>
        </w:rPr>
        <w:t xml:space="preserve">raxis umtreiben. Wir beginnen ganz grundsätzlich und haben den Fachdidaktiker Peter Gautschi sowie eine Gruppe von Schülerinnen der Kantonsschule Schaffhausen gebeten, ihre Meinung zur alten und jeden Tag neuen Frage zu geben: Was ist </w:t>
      </w:r>
      <w:r w:rsidR="00005629">
        <w:rPr>
          <w:sz w:val="22"/>
        </w:rPr>
        <w:t xml:space="preserve">das eigentlich, </w:t>
      </w:r>
      <w:r w:rsidRPr="005807E2">
        <w:rPr>
          <w:sz w:val="22"/>
        </w:rPr>
        <w:t>guter Geschichtsunterricht?</w:t>
      </w:r>
    </w:p>
    <w:p w14:paraId="42E686B5" w14:textId="77777777" w:rsidR="005807E2" w:rsidRPr="005807E2" w:rsidRDefault="005807E2" w:rsidP="005807E2">
      <w:pPr>
        <w:spacing w:after="0"/>
        <w:rPr>
          <w:sz w:val="22"/>
        </w:rPr>
      </w:pPr>
    </w:p>
    <w:p w14:paraId="20CA97A3" w14:textId="1B99D0E9" w:rsidR="005807E2" w:rsidRPr="005807E2" w:rsidRDefault="005807E2" w:rsidP="005807E2">
      <w:pPr>
        <w:spacing w:after="0"/>
        <w:rPr>
          <w:sz w:val="22"/>
        </w:rPr>
      </w:pPr>
      <w:r w:rsidRPr="005807E2">
        <w:rPr>
          <w:sz w:val="22"/>
        </w:rPr>
        <w:t>Zudem gibt es neu einige Rezensionen über ausgewählte Neuerscheinungen. Es wird uns allen ähnlich gehen – die Zeit zum Lesen ist leider beschränkt, die Zahl der Bücher hingegen, di</w:t>
      </w:r>
      <w:r>
        <w:rPr>
          <w:sz w:val="22"/>
        </w:rPr>
        <w:t>e man gern lesen würde, tendiert gegen unendlich</w:t>
      </w:r>
      <w:r w:rsidRPr="005807E2">
        <w:rPr>
          <w:sz w:val="22"/>
        </w:rPr>
        <w:t>. Vielleicht helfen hier einige Empfehlungen weiter.</w:t>
      </w:r>
    </w:p>
    <w:p w14:paraId="1727FF71" w14:textId="77777777" w:rsidR="005807E2" w:rsidRPr="005807E2" w:rsidRDefault="005807E2" w:rsidP="005807E2">
      <w:pPr>
        <w:spacing w:after="0"/>
        <w:rPr>
          <w:sz w:val="22"/>
        </w:rPr>
      </w:pPr>
    </w:p>
    <w:p w14:paraId="747F4081" w14:textId="77777777" w:rsidR="005807E2" w:rsidRPr="005807E2" w:rsidRDefault="005807E2" w:rsidP="005807E2">
      <w:pPr>
        <w:spacing w:after="0"/>
        <w:rPr>
          <w:sz w:val="22"/>
        </w:rPr>
      </w:pPr>
      <w:r w:rsidRPr="005807E2">
        <w:rPr>
          <w:sz w:val="22"/>
        </w:rPr>
        <w:t xml:space="preserve">Schliesslich berichten wir von der diesjährigen Jahrestagung des europäischen Geschichtslehrerverbands </w:t>
      </w:r>
      <w:proofErr w:type="spellStart"/>
      <w:r w:rsidRPr="005807E2">
        <w:rPr>
          <w:sz w:val="22"/>
        </w:rPr>
        <w:t>Euroclio</w:t>
      </w:r>
      <w:proofErr w:type="spellEnd"/>
      <w:r w:rsidRPr="005807E2">
        <w:rPr>
          <w:sz w:val="22"/>
        </w:rPr>
        <w:t xml:space="preserve"> und stellen einige Dokumente aus der Vereinstätigkeit zur Verfügung.</w:t>
      </w:r>
    </w:p>
    <w:p w14:paraId="50DA8661" w14:textId="77777777" w:rsidR="005807E2" w:rsidRPr="005807E2" w:rsidRDefault="005807E2" w:rsidP="005807E2">
      <w:pPr>
        <w:spacing w:after="0"/>
        <w:rPr>
          <w:sz w:val="22"/>
        </w:rPr>
      </w:pPr>
    </w:p>
    <w:p w14:paraId="6A621845" w14:textId="2AD0747E" w:rsidR="005807E2" w:rsidRPr="005807E2" w:rsidRDefault="005807E2" w:rsidP="005807E2">
      <w:pPr>
        <w:spacing w:after="0"/>
        <w:rPr>
          <w:sz w:val="22"/>
        </w:rPr>
      </w:pPr>
      <w:r w:rsidRPr="005807E2">
        <w:rPr>
          <w:sz w:val="22"/>
        </w:rPr>
        <w:lastRenderedPageBreak/>
        <w:t xml:space="preserve">Wie immer </w:t>
      </w:r>
      <w:r>
        <w:rPr>
          <w:sz w:val="22"/>
        </w:rPr>
        <w:t>interessieren wir uns sehr</w:t>
      </w:r>
      <w:r w:rsidRPr="005807E2">
        <w:rPr>
          <w:sz w:val="22"/>
        </w:rPr>
        <w:t xml:space="preserve"> und </w:t>
      </w:r>
      <w:r>
        <w:rPr>
          <w:sz w:val="22"/>
        </w:rPr>
        <w:t xml:space="preserve">sind </w:t>
      </w:r>
      <w:r w:rsidRPr="005807E2">
        <w:rPr>
          <w:sz w:val="22"/>
        </w:rPr>
        <w:t>dankbar für Ihre Rückmeldungen, lobende wie kritische. Insbesondere wüssten wir gern, ob die beiden neuen Rubriken „Standpunkte“ und „Rezensionen“ auf Ihr Interesse stossen und was Ihnen sonst noch im Bulletin fehlt. Gern können Sie sich direkt per Mail an uns wenden unter:</w:t>
      </w:r>
    </w:p>
    <w:p w14:paraId="5049F186" w14:textId="77777777" w:rsidR="005807E2" w:rsidRPr="005807E2" w:rsidRDefault="005807E2" w:rsidP="005807E2">
      <w:pPr>
        <w:spacing w:after="0"/>
        <w:rPr>
          <w:sz w:val="22"/>
        </w:rPr>
      </w:pPr>
    </w:p>
    <w:p w14:paraId="3FC36F15" w14:textId="77777777" w:rsidR="005807E2" w:rsidRPr="005807E2" w:rsidRDefault="005807E2" w:rsidP="005807E2">
      <w:pPr>
        <w:spacing w:after="0"/>
        <w:rPr>
          <w:sz w:val="22"/>
        </w:rPr>
      </w:pPr>
      <w:r w:rsidRPr="005807E2">
        <w:rPr>
          <w:sz w:val="22"/>
        </w:rPr>
        <w:t>vsgs-vorstand@histomat.ch</w:t>
      </w:r>
    </w:p>
    <w:p w14:paraId="47894475" w14:textId="77777777" w:rsidR="005807E2" w:rsidRPr="005807E2" w:rsidRDefault="005807E2" w:rsidP="005807E2">
      <w:pPr>
        <w:spacing w:after="0"/>
        <w:rPr>
          <w:sz w:val="22"/>
        </w:rPr>
      </w:pPr>
    </w:p>
    <w:p w14:paraId="78140F72" w14:textId="043E04C3" w:rsidR="005807E2" w:rsidRPr="005807E2" w:rsidRDefault="005807E2" w:rsidP="005807E2">
      <w:pPr>
        <w:spacing w:after="0"/>
        <w:rPr>
          <w:sz w:val="22"/>
        </w:rPr>
      </w:pPr>
      <w:r w:rsidRPr="005807E2">
        <w:rPr>
          <w:sz w:val="22"/>
        </w:rPr>
        <w:t>Wir freuen uns, dass auch dieses Jahr aus Sicht des Vorstandes gut verlaufen ist. Den entsprechenden Jahresbericht finden Sie im Bulletin</w:t>
      </w:r>
      <w:r w:rsidR="001972AC">
        <w:rPr>
          <w:sz w:val="22"/>
        </w:rPr>
        <w:t>,</w:t>
      </w:r>
      <w:r w:rsidRPr="005807E2">
        <w:rPr>
          <w:sz w:val="22"/>
        </w:rPr>
        <w:t xml:space="preserve"> und auch für das nächste Vereinsjahr stehen einige spannende Themen an. Sei es die Revision des Rahmenlehrplans oder die Einführung des Faches Informatik – die Arbeit wird uns sicher nicht ausgehen. </w:t>
      </w:r>
    </w:p>
    <w:p w14:paraId="34A18B8A" w14:textId="77777777" w:rsidR="005807E2" w:rsidRPr="005807E2" w:rsidRDefault="005807E2" w:rsidP="005807E2">
      <w:pPr>
        <w:spacing w:after="0"/>
        <w:rPr>
          <w:sz w:val="22"/>
        </w:rPr>
      </w:pPr>
    </w:p>
    <w:p w14:paraId="3473022D" w14:textId="5EDF71F1" w:rsidR="005807E2" w:rsidRPr="005807E2" w:rsidRDefault="005807E2" w:rsidP="005807E2">
      <w:pPr>
        <w:spacing w:after="0"/>
        <w:rPr>
          <w:sz w:val="22"/>
        </w:rPr>
      </w:pPr>
      <w:r w:rsidRPr="005807E2">
        <w:rPr>
          <w:sz w:val="22"/>
        </w:rPr>
        <w:t xml:space="preserve">In der Hoffnung, möglichst viele von Ihnen am 23. und 24. November 2018 auf der Exkursion nach Hohenems und der Generalversammlung zu sehen, und mit den besten Wünschen für Ihren beruflichen </w:t>
      </w:r>
      <w:r w:rsidR="00005629">
        <w:rPr>
          <w:sz w:val="22"/>
        </w:rPr>
        <w:t>wie</w:t>
      </w:r>
      <w:r w:rsidRPr="005807E2">
        <w:rPr>
          <w:sz w:val="22"/>
        </w:rPr>
        <w:t xml:space="preserve"> persönlichen Alltag und eine anregende Bulletin-Lektüre grüssen herzlich</w:t>
      </w:r>
    </w:p>
    <w:p w14:paraId="3B275868" w14:textId="77777777" w:rsidR="005807E2" w:rsidRPr="005807E2" w:rsidRDefault="005807E2" w:rsidP="005807E2">
      <w:pPr>
        <w:spacing w:after="0"/>
        <w:rPr>
          <w:sz w:val="22"/>
        </w:rPr>
      </w:pPr>
    </w:p>
    <w:p w14:paraId="6F77625F" w14:textId="70E36876" w:rsidR="005807E2" w:rsidRDefault="005807E2" w:rsidP="005807E2">
      <w:pPr>
        <w:spacing w:after="0"/>
        <w:rPr>
          <w:sz w:val="22"/>
        </w:rPr>
      </w:pPr>
      <w:r>
        <w:rPr>
          <w:sz w:val="22"/>
        </w:rPr>
        <w:t xml:space="preserve">Martin Pryde </w:t>
      </w:r>
      <w:r>
        <w:rPr>
          <w:sz w:val="22"/>
        </w:rPr>
        <w:tab/>
      </w:r>
      <w:r>
        <w:rPr>
          <w:sz w:val="22"/>
        </w:rPr>
        <w:tab/>
      </w:r>
      <w:r>
        <w:rPr>
          <w:sz w:val="22"/>
        </w:rPr>
        <w:tab/>
      </w:r>
      <w:r>
        <w:rPr>
          <w:sz w:val="22"/>
        </w:rPr>
        <w:tab/>
      </w:r>
      <w:r w:rsidRPr="005807E2">
        <w:rPr>
          <w:sz w:val="22"/>
        </w:rPr>
        <w:t>Valentin Schönherr</w:t>
      </w:r>
      <w:r w:rsidRPr="005807E2">
        <w:rPr>
          <w:sz w:val="22"/>
        </w:rPr>
        <w:tab/>
      </w:r>
      <w:r w:rsidRPr="005807E2">
        <w:rPr>
          <w:sz w:val="22"/>
        </w:rPr>
        <w:tab/>
      </w:r>
      <w:r w:rsidRPr="005807E2">
        <w:rPr>
          <w:sz w:val="22"/>
        </w:rPr>
        <w:tab/>
      </w:r>
      <w:r w:rsidRPr="005807E2">
        <w:rPr>
          <w:sz w:val="22"/>
        </w:rPr>
        <w:tab/>
      </w:r>
    </w:p>
    <w:p w14:paraId="5F2B5A72" w14:textId="1D39B0B1" w:rsidR="005807E2" w:rsidRPr="005807E2" w:rsidRDefault="005807E2" w:rsidP="005807E2">
      <w:pPr>
        <w:spacing w:after="0"/>
        <w:rPr>
          <w:sz w:val="22"/>
        </w:rPr>
      </w:pPr>
      <w:r>
        <w:rPr>
          <w:sz w:val="22"/>
        </w:rPr>
        <w:t>Präsident VSGS</w:t>
      </w:r>
      <w:r>
        <w:rPr>
          <w:sz w:val="22"/>
        </w:rPr>
        <w:tab/>
      </w:r>
      <w:r>
        <w:rPr>
          <w:sz w:val="22"/>
        </w:rPr>
        <w:tab/>
      </w:r>
      <w:r>
        <w:rPr>
          <w:sz w:val="22"/>
        </w:rPr>
        <w:tab/>
      </w:r>
      <w:r>
        <w:rPr>
          <w:sz w:val="22"/>
        </w:rPr>
        <w:tab/>
        <w:t>Vorstand VSGS, Bulletin-Redakteur</w:t>
      </w:r>
    </w:p>
    <w:p w14:paraId="6D6CA147" w14:textId="77777777" w:rsidR="00FF3898" w:rsidRPr="00B22D5E" w:rsidRDefault="00FF3898" w:rsidP="003526F4">
      <w:pPr>
        <w:spacing w:after="0"/>
        <w:rPr>
          <w:rFonts w:cstheme="minorHAnsi"/>
        </w:rPr>
      </w:pPr>
    </w:p>
    <w:p w14:paraId="7B7408F1" w14:textId="07E80EF9" w:rsidR="00FC0CBC" w:rsidRPr="00B22D5E" w:rsidRDefault="00FC0CBC">
      <w:pPr>
        <w:jc w:val="left"/>
        <w:rPr>
          <w:rFonts w:ascii="Calibri" w:eastAsiaTheme="majorEastAsia" w:hAnsi="Calibri" w:cstheme="majorBidi"/>
          <w:b/>
          <w:bCs/>
          <w:color w:val="000000" w:themeColor="text1"/>
          <w:sz w:val="36"/>
          <w:szCs w:val="26"/>
        </w:rPr>
      </w:pPr>
      <w:bookmarkStart w:id="1" w:name="_Toc434235125"/>
      <w:r w:rsidRPr="00B22D5E">
        <w:br w:type="page"/>
      </w:r>
    </w:p>
    <w:p w14:paraId="2F93CED8" w14:textId="742F8F32" w:rsidR="00D170E1" w:rsidRPr="00D170E1" w:rsidRDefault="00D170E1" w:rsidP="00D170E1">
      <w:pPr>
        <w:spacing w:after="0" w:line="240" w:lineRule="auto"/>
        <w:rPr>
          <w:rFonts w:cs="Arial"/>
          <w:b/>
          <w:sz w:val="36"/>
          <w:szCs w:val="36"/>
        </w:rPr>
      </w:pPr>
      <w:bookmarkStart w:id="2" w:name="_Toc434235127"/>
      <w:bookmarkEnd w:id="1"/>
      <w:r w:rsidRPr="00D170E1">
        <w:rPr>
          <w:rFonts w:cs="Arial"/>
          <w:b/>
          <w:sz w:val="36"/>
          <w:szCs w:val="36"/>
        </w:rPr>
        <w:lastRenderedPageBreak/>
        <w:t>Gespaltenes Land</w:t>
      </w:r>
    </w:p>
    <w:p w14:paraId="54731400" w14:textId="03668243" w:rsidR="00D170E1" w:rsidRPr="00D170E1" w:rsidRDefault="00D170E1" w:rsidP="00D170E1">
      <w:pPr>
        <w:spacing w:after="0" w:line="240" w:lineRule="auto"/>
        <w:rPr>
          <w:rFonts w:cs="Arial"/>
          <w:b/>
          <w:szCs w:val="24"/>
        </w:rPr>
      </w:pPr>
      <w:r w:rsidRPr="00D170E1">
        <w:rPr>
          <w:rFonts w:cs="Arial"/>
          <w:b/>
          <w:szCs w:val="24"/>
        </w:rPr>
        <w:t>1918 in der Schweiz: Die Ko</w:t>
      </w:r>
      <w:r w:rsidR="00005629">
        <w:rPr>
          <w:rFonts w:cs="Arial"/>
          <w:b/>
          <w:szCs w:val="24"/>
        </w:rPr>
        <w:t>nflikte um den Landesstreik blie</w:t>
      </w:r>
      <w:r w:rsidRPr="00D170E1">
        <w:rPr>
          <w:rFonts w:cs="Arial"/>
          <w:b/>
          <w:szCs w:val="24"/>
        </w:rPr>
        <w:t>ben noch lange ungelöst</w:t>
      </w:r>
    </w:p>
    <w:p w14:paraId="791E895C" w14:textId="77777777" w:rsidR="00151757" w:rsidRPr="002060E0" w:rsidRDefault="00151757" w:rsidP="00CE0776">
      <w:pPr>
        <w:spacing w:after="0" w:line="240" w:lineRule="auto"/>
      </w:pPr>
    </w:p>
    <w:p w14:paraId="2388809D" w14:textId="53E3A9B3" w:rsidR="00151757" w:rsidRPr="00C07AA8" w:rsidRDefault="00947CD1" w:rsidP="00CE0776">
      <w:pPr>
        <w:pBdr>
          <w:bottom w:val="single" w:sz="4" w:space="1" w:color="auto"/>
        </w:pBdr>
        <w:spacing w:after="0" w:line="240" w:lineRule="auto"/>
        <w:rPr>
          <w:szCs w:val="24"/>
        </w:rPr>
      </w:pPr>
      <w:r w:rsidRPr="00C07AA8">
        <w:rPr>
          <w:szCs w:val="24"/>
        </w:rPr>
        <w:t xml:space="preserve">Daniel </w:t>
      </w:r>
      <w:proofErr w:type="spellStart"/>
      <w:r w:rsidR="00D170E1">
        <w:rPr>
          <w:szCs w:val="24"/>
        </w:rPr>
        <w:t>Artho</w:t>
      </w:r>
      <w:proofErr w:type="spellEnd"/>
    </w:p>
    <w:p w14:paraId="3B20BDB8" w14:textId="77777777" w:rsidR="0035225A" w:rsidRDefault="0035225A" w:rsidP="0035225A">
      <w:pPr>
        <w:spacing w:after="120" w:line="240" w:lineRule="auto"/>
        <w:rPr>
          <w:sz w:val="22"/>
        </w:rPr>
      </w:pPr>
    </w:p>
    <w:p w14:paraId="321C005F" w14:textId="77777777" w:rsidR="00B953D0" w:rsidRDefault="00B953D0" w:rsidP="0035225A">
      <w:pPr>
        <w:spacing w:after="120" w:line="240" w:lineRule="auto"/>
        <w:rPr>
          <w:sz w:val="22"/>
        </w:rPr>
        <w:sectPr w:rsidR="00B953D0" w:rsidSect="00527774">
          <w:footnotePr>
            <w:numRestart w:val="eachSect"/>
          </w:footnotePr>
          <w:endnotePr>
            <w:numFmt w:val="decimal"/>
          </w:endnotePr>
          <w:type w:val="continuous"/>
          <w:pgSz w:w="11906" w:h="16838"/>
          <w:pgMar w:top="1134" w:right="1418" w:bottom="1276" w:left="1418" w:header="709" w:footer="340" w:gutter="0"/>
          <w:cols w:space="709"/>
          <w:docGrid w:linePitch="360"/>
        </w:sectPr>
      </w:pPr>
    </w:p>
    <w:p w14:paraId="31975C41" w14:textId="495A739E" w:rsidR="00D170E1" w:rsidRPr="00CD36DA" w:rsidRDefault="00D170E1" w:rsidP="00CD36DA">
      <w:pPr>
        <w:spacing w:after="0" w:line="240" w:lineRule="auto"/>
        <w:jc w:val="left"/>
        <w:rPr>
          <w:rFonts w:cs="Arial"/>
          <w:b/>
          <w:sz w:val="22"/>
        </w:rPr>
      </w:pPr>
      <w:r w:rsidRPr="00CD36DA">
        <w:rPr>
          <w:rFonts w:cs="Arial"/>
          <w:b/>
          <w:sz w:val="22"/>
        </w:rPr>
        <w:t xml:space="preserve">Die neutrale Schweiz </w:t>
      </w:r>
      <w:r w:rsidR="001972AC">
        <w:rPr>
          <w:rFonts w:cs="Arial"/>
          <w:b/>
          <w:sz w:val="22"/>
        </w:rPr>
        <w:t>wurde</w:t>
      </w:r>
      <w:r w:rsidRPr="00CD36DA">
        <w:rPr>
          <w:rFonts w:cs="Arial"/>
          <w:b/>
          <w:sz w:val="22"/>
        </w:rPr>
        <w:t xml:space="preserve"> in militärischer Hinsicht vom Kriegsgeschehen weitestgehend verschont. Dennoch ging der globale Konflikt nicht spurlos an ihr vorbei. Im Landesstreik vom November 1918 kulminierten die Konflikte, die sich bereits während des Kriegs zugespitzt hatten.</w:t>
      </w:r>
    </w:p>
    <w:p w14:paraId="16BAEC61" w14:textId="77777777" w:rsidR="00D170E1" w:rsidRPr="00D170E1" w:rsidRDefault="00D170E1" w:rsidP="00D170E1">
      <w:pPr>
        <w:spacing w:after="0" w:line="240" w:lineRule="auto"/>
        <w:rPr>
          <w:rFonts w:cs="Arial"/>
          <w:sz w:val="22"/>
        </w:rPr>
      </w:pPr>
    </w:p>
    <w:p w14:paraId="1C0AF2A6" w14:textId="77777777" w:rsidR="00D170E1" w:rsidRPr="00D170E1" w:rsidRDefault="00D170E1" w:rsidP="00D170E1">
      <w:pPr>
        <w:spacing w:after="0" w:line="240" w:lineRule="auto"/>
        <w:rPr>
          <w:rFonts w:cs="Arial"/>
          <w:sz w:val="22"/>
        </w:rPr>
      </w:pPr>
      <w:r w:rsidRPr="00D170E1">
        <w:rPr>
          <w:rFonts w:cs="Arial"/>
          <w:sz w:val="22"/>
        </w:rPr>
        <w:t>Während des Weltkriegs war ein grosser Teil der Schweizer Bevölkerung wirtschaftlichen und sozialen Nöten ausgesetzt, die mit denjenigen in kriegführenden Ländern nahezu vergleichbar waren. So schrumpfte die Kaufkraft der lohnabhängigen Bevölkerung während der Kriegsjahre derart stark, dass 1918 gegen 700'000 Menschen – rund ein Sechstel der damaligen Schweizer Bevölkerung – unterhalb der Armutsgrenze lebten und auf staatliche Notstandsunterstützung angewiesen waren.</w:t>
      </w:r>
      <w:r w:rsidRPr="00D170E1">
        <w:rPr>
          <w:rStyle w:val="Funotenzeichen"/>
          <w:rFonts w:cs="Arial"/>
          <w:sz w:val="22"/>
        </w:rPr>
        <w:footnoteReference w:id="1"/>
      </w:r>
      <w:r w:rsidRPr="00D170E1">
        <w:rPr>
          <w:rFonts w:cs="Arial"/>
          <w:sz w:val="22"/>
        </w:rPr>
        <w:t xml:space="preserve"> </w:t>
      </w:r>
    </w:p>
    <w:p w14:paraId="6B0B80A0" w14:textId="77777777" w:rsidR="00D170E1" w:rsidRPr="00D170E1" w:rsidRDefault="00D170E1" w:rsidP="00D170E1">
      <w:pPr>
        <w:spacing w:after="0" w:line="240" w:lineRule="auto"/>
        <w:rPr>
          <w:rFonts w:cs="Arial"/>
          <w:sz w:val="22"/>
        </w:rPr>
      </w:pPr>
      <w:r w:rsidRPr="00D170E1">
        <w:rPr>
          <w:rFonts w:cs="Arial"/>
          <w:sz w:val="22"/>
        </w:rPr>
        <w:t xml:space="preserve">Eine massiv auseinanderklaffende soziale Schere, Versorgungsprobleme und eine ungenügende Lastenverteilung zwischen den verschiedenen Bevölkerungsschichten führten in der Schweiz gegen Kriegsende zu schweren politischen Spannungen. Den Folgen von Lohnabbau, Preisanstieg, Wohnungsnot und Ressourcenknappheit nahezu schutzlos ausgeliefert, begehrten 250'000 Arbeiterinnen und Arbeiter vom 12. bis 14. November 1918 in einem landesweiten Ausstand auf. Mit diesem in der Schweizergeschichte einzigartigen politischen Massenstreik versuchte die Streikleitung – das </w:t>
      </w:r>
      <w:proofErr w:type="spellStart"/>
      <w:r w:rsidRPr="00D170E1">
        <w:rPr>
          <w:rFonts w:cs="Arial"/>
          <w:sz w:val="22"/>
        </w:rPr>
        <w:t>Oltener</w:t>
      </w:r>
      <w:proofErr w:type="spellEnd"/>
      <w:r w:rsidRPr="00D170E1">
        <w:rPr>
          <w:rFonts w:cs="Arial"/>
          <w:sz w:val="22"/>
        </w:rPr>
        <w:t xml:space="preserve"> Aktionskomitee (OAK) – unter Umgehung des parlamentarischen Wegs ihren Forderungen zum Durchbruch zu verhelfen.</w:t>
      </w:r>
    </w:p>
    <w:p w14:paraId="33526E6A" w14:textId="77777777" w:rsidR="00D170E1" w:rsidRPr="00D170E1" w:rsidRDefault="00D170E1" w:rsidP="00D170E1">
      <w:pPr>
        <w:spacing w:after="0" w:line="240" w:lineRule="auto"/>
        <w:rPr>
          <w:rFonts w:cs="Arial"/>
          <w:sz w:val="22"/>
        </w:rPr>
      </w:pPr>
      <w:r w:rsidRPr="00D170E1">
        <w:rPr>
          <w:rFonts w:cs="Arial"/>
          <w:sz w:val="22"/>
        </w:rPr>
        <w:t>Verlangt wurde die Umbildung des Bundesrats unter Anpassung an den vorhandenen Volkswillen</w:t>
      </w:r>
      <w:r w:rsidRPr="00D170E1">
        <w:rPr>
          <w:rStyle w:val="Funotenzeichen"/>
          <w:rFonts w:cs="Arial"/>
          <w:sz w:val="22"/>
        </w:rPr>
        <w:footnoteReference w:id="2"/>
      </w:r>
      <w:r w:rsidRPr="00D170E1">
        <w:rPr>
          <w:rFonts w:cs="Arial"/>
          <w:sz w:val="22"/>
        </w:rPr>
        <w:t xml:space="preserve"> und die Verpflichtung der neuen Landesregierung auf folgendes Programm: 1. Sofortige Neuwahl des Nationalrats auf Grundla</w:t>
      </w:r>
      <w:r w:rsidRPr="00D170E1">
        <w:rPr>
          <w:rFonts w:cs="Arial"/>
          <w:sz w:val="22"/>
        </w:rPr>
        <w:t xml:space="preserve">ge des Proporzes. 2. Aktives und passives Frauenwahlrecht. 3. Einführung der allgemeinen Arbeitspflicht. 4. Einführung der 48-Stunden-Woche in allen öffentlichen und privaten Unternehmungen. 5. Reorganisation der Armee im Sinne eines Volksheeres. 6. Sicherung der Lebensmittelversorgung im Einvernehmen mit den landwirtschaftlichen Produzenten. 7. Alters- und Invalidenversicherung. 8. Staatsmonopole auf Import und Export. 9. Tilgung aller Staatsschulden durch die Besitzenden. </w:t>
      </w:r>
    </w:p>
    <w:p w14:paraId="7C62AEBF" w14:textId="77777777" w:rsidR="00D170E1" w:rsidRPr="00D170E1" w:rsidRDefault="00D170E1" w:rsidP="00D170E1">
      <w:pPr>
        <w:spacing w:after="0" w:line="240" w:lineRule="auto"/>
        <w:rPr>
          <w:rFonts w:cs="Arial"/>
          <w:sz w:val="22"/>
        </w:rPr>
      </w:pPr>
      <w:r w:rsidRPr="00D170E1">
        <w:rPr>
          <w:rFonts w:cs="Arial"/>
          <w:sz w:val="22"/>
        </w:rPr>
        <w:t xml:space="preserve">Diese Forderungen, die auf eine stärkere politische Partizipation, soziale Sicherheit und eine gerechtere Lastenverteilung abzielten, werfen ein eindrückliches Schlaglicht auf die Lage der Schweiz im November 1918. Im vorliegenden Beitrag werden daher anhand der Ursachen und Folgen des Landesstreiks sowie der mit ihm verknüpften Forderungen Antworten auf die Frage geliefert, wo die Schweiz am Ende des Ersten Weltkriegs stand. </w:t>
      </w:r>
    </w:p>
    <w:p w14:paraId="70D6D835" w14:textId="77777777" w:rsidR="00D170E1" w:rsidRPr="00D170E1" w:rsidRDefault="00D170E1" w:rsidP="00D170E1">
      <w:pPr>
        <w:spacing w:after="0" w:line="240" w:lineRule="auto"/>
        <w:rPr>
          <w:rFonts w:cs="Arial"/>
          <w:sz w:val="22"/>
        </w:rPr>
      </w:pPr>
    </w:p>
    <w:p w14:paraId="7D316F26" w14:textId="77777777" w:rsidR="00D170E1" w:rsidRPr="00780CA6" w:rsidRDefault="00D170E1" w:rsidP="00D170E1">
      <w:pPr>
        <w:spacing w:after="0" w:line="240" w:lineRule="auto"/>
        <w:outlineLvl w:val="0"/>
        <w:rPr>
          <w:rFonts w:cs="Arial"/>
          <w:b/>
          <w:sz w:val="22"/>
        </w:rPr>
      </w:pPr>
      <w:r w:rsidRPr="00780CA6">
        <w:rPr>
          <w:rFonts w:cs="Arial"/>
          <w:b/>
          <w:sz w:val="22"/>
        </w:rPr>
        <w:t>Der Krieg verschärft den Gegensatz zwischen Arbeiterschaft, Bauern und Bürgertum</w:t>
      </w:r>
    </w:p>
    <w:p w14:paraId="6C81F56B" w14:textId="2E125B47" w:rsidR="00D170E1" w:rsidRPr="00D170E1" w:rsidRDefault="00D170E1" w:rsidP="00D170E1">
      <w:pPr>
        <w:spacing w:after="0" w:line="240" w:lineRule="auto"/>
        <w:rPr>
          <w:rFonts w:cs="Arial"/>
          <w:sz w:val="22"/>
        </w:rPr>
      </w:pPr>
      <w:r w:rsidRPr="00D170E1">
        <w:rPr>
          <w:rFonts w:cs="Arial"/>
          <w:sz w:val="22"/>
        </w:rPr>
        <w:t>Der Erste Weltkrieg brachte für die Schweiz eine Wende vom Liberalismus zum Staatsinterventionismus. Der Bundesrat regierte während der Kriegszeit mit ausserordentlichen Vollmachten, die ihm das Parlament am 3. August 1914 gewährt hatte. Die parlamentarische Kontrolle ging damit weitgehend verloren</w:t>
      </w:r>
      <w:r w:rsidR="001972AC">
        <w:rPr>
          <w:rFonts w:cs="Arial"/>
          <w:sz w:val="22"/>
        </w:rPr>
        <w:t>,</w:t>
      </w:r>
      <w:r w:rsidRPr="00D170E1">
        <w:rPr>
          <w:rFonts w:cs="Arial"/>
          <w:sz w:val="22"/>
        </w:rPr>
        <w:t xml:space="preserve"> und der Bundesrat machte von seinen neuen legislativen Kompetenzen regen Gebrauch. Die Bundesbehörden griffen immer stärker in Wirtschaft, Gesellschaft und Kultur ein, was zu einer Aufblähung der Bundesbürokratie, vermehrter Kooperation mit der Privatwirtschaft und zu zentralistischen Tendenzen führte.</w:t>
      </w:r>
      <w:r w:rsidRPr="00D170E1">
        <w:rPr>
          <w:rStyle w:val="Funotenzeichen"/>
          <w:rFonts w:cs="Arial"/>
          <w:sz w:val="22"/>
        </w:rPr>
        <w:footnoteReference w:id="3"/>
      </w:r>
      <w:r w:rsidRPr="00D170E1">
        <w:rPr>
          <w:rFonts w:cs="Arial"/>
          <w:sz w:val="22"/>
        </w:rPr>
        <w:t xml:space="preserve"> Im Sinne einer Politik des Burgfriedens hatte auch die Sozialdemokratische </w:t>
      </w:r>
      <w:r w:rsidRPr="00D170E1">
        <w:rPr>
          <w:rFonts w:cs="Arial"/>
          <w:sz w:val="22"/>
        </w:rPr>
        <w:lastRenderedPageBreak/>
        <w:t>Partei (SP) dem temporären Notverordnungsrecht zugestimmt.</w:t>
      </w:r>
    </w:p>
    <w:p w14:paraId="50B10A5F" w14:textId="19142236" w:rsidR="00D170E1" w:rsidRPr="00D170E1" w:rsidRDefault="00337DE2" w:rsidP="00D170E1">
      <w:pPr>
        <w:spacing w:after="0" w:line="240" w:lineRule="auto"/>
        <w:rPr>
          <w:rFonts w:cs="Arial"/>
          <w:sz w:val="22"/>
        </w:rPr>
      </w:pPr>
      <w:r w:rsidRPr="00337DE2">
        <w:rPr>
          <w:noProof/>
          <w:lang w:val="de-DE" w:eastAsia="de-DE"/>
        </w:rPr>
        <w:drawing>
          <wp:anchor distT="0" distB="0" distL="114300" distR="114300" simplePos="0" relativeHeight="251747840" behindDoc="0" locked="0" layoutInCell="1" allowOverlap="1" wp14:anchorId="45CF1642" wp14:editId="5FCDF442">
            <wp:simplePos x="0" y="0"/>
            <wp:positionH relativeFrom="column">
              <wp:posOffset>-17145</wp:posOffset>
            </wp:positionH>
            <wp:positionV relativeFrom="paragraph">
              <wp:posOffset>-318135</wp:posOffset>
            </wp:positionV>
            <wp:extent cx="3366770" cy="4488815"/>
            <wp:effectExtent l="0" t="0" r="11430" b="6985"/>
            <wp:wrapSquare wrapText="bothSides"/>
            <wp:docPr id="49"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66770" cy="448881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170E1" w:rsidRPr="00D170E1">
        <w:rPr>
          <w:rFonts w:cs="Arial"/>
          <w:sz w:val="22"/>
        </w:rPr>
        <w:t>Da die importabhängige Schweiz in wirtschaftlicher Hinsicht völlig unvorbereitet war, geriet sie nach Kriegsbeginn zunehmend in Versorgungsschwierigkeiten. Eine voranschreitende Teuerung und eine ungleiche Verteilung der Kriegslasten führten zudem zu grossen Spannungen und zur Verarmung der Arbeiter- und Angestelltenbevölkerung. Vom erhöhten Bedarf der kriegführenden Mächte profitieren konnten hingegen besonders exportorientierte Branchen wie die Uhren-, Metall- und Maschinenindustrie, die chemische Industrie oder die Ernährungs- und Genussmittelindustrie. Daneben konnten auch die international tätigen Banken und Versicherungen ihre Stellung massiv ausbauen.</w:t>
      </w:r>
      <w:r w:rsidR="00D170E1" w:rsidRPr="00D170E1">
        <w:rPr>
          <w:rStyle w:val="Funotenzeichen"/>
          <w:rFonts w:cs="Arial"/>
          <w:sz w:val="22"/>
        </w:rPr>
        <w:footnoteReference w:id="4"/>
      </w:r>
      <w:r w:rsidR="00D170E1" w:rsidRPr="00D170E1">
        <w:rPr>
          <w:rFonts w:cs="Arial"/>
          <w:sz w:val="22"/>
        </w:rPr>
        <w:t xml:space="preserve"> Nicht zuletzt erfreute sich auch die Landwirtschaft eines kriegsbedingten </w:t>
      </w:r>
      <w:r w:rsidR="00D170E1" w:rsidRPr="00D170E1">
        <w:rPr>
          <w:rFonts w:cs="Arial"/>
          <w:sz w:val="22"/>
        </w:rPr>
        <w:t>Konjunkturhochs. Da die Bauern als Produzenten einen Teil ihres Nahrungsmittelbedarfs selbst herstellten, waren sie versorgungstechnisch bevorteilt. Daneben profitierten viele Landwirte von den steigenden Lebensmittelpreisen, was den bereits bestehenden Stadt-Land-Gegensatz verschärfte.</w:t>
      </w:r>
      <w:r w:rsidR="00D170E1" w:rsidRPr="00D170E1">
        <w:rPr>
          <w:rStyle w:val="Funotenzeichen"/>
          <w:rFonts w:cs="Arial"/>
          <w:sz w:val="22"/>
        </w:rPr>
        <w:footnoteReference w:id="5"/>
      </w:r>
      <w:r w:rsidR="00D170E1" w:rsidRPr="00D170E1">
        <w:rPr>
          <w:rFonts w:cs="Arial"/>
          <w:sz w:val="22"/>
        </w:rPr>
        <w:t xml:space="preserve"> </w:t>
      </w:r>
    </w:p>
    <w:p w14:paraId="32E7CC22" w14:textId="3471271E" w:rsidR="00D170E1" w:rsidRPr="00D170E1" w:rsidRDefault="00337DE2" w:rsidP="00D170E1">
      <w:pPr>
        <w:spacing w:after="0" w:line="240" w:lineRule="auto"/>
        <w:rPr>
          <w:rFonts w:cs="Arial"/>
          <w:sz w:val="22"/>
        </w:rPr>
      </w:pPr>
      <w:r>
        <w:rPr>
          <w:rFonts w:cs="Arial"/>
          <w:i/>
          <w:noProof/>
          <w:sz w:val="22"/>
          <w:lang w:val="de-DE" w:eastAsia="de-DE"/>
        </w:rPr>
        <mc:AlternateContent>
          <mc:Choice Requires="wps">
            <w:drawing>
              <wp:anchor distT="0" distB="0" distL="114300" distR="114300" simplePos="0" relativeHeight="251684352" behindDoc="0" locked="0" layoutInCell="1" allowOverlap="1" wp14:anchorId="35933871" wp14:editId="37165F33">
                <wp:simplePos x="0" y="0"/>
                <wp:positionH relativeFrom="column">
                  <wp:posOffset>-38735</wp:posOffset>
                </wp:positionH>
                <wp:positionV relativeFrom="paragraph">
                  <wp:posOffset>-4420235</wp:posOffset>
                </wp:positionV>
                <wp:extent cx="3386455" cy="742315"/>
                <wp:effectExtent l="0" t="0" r="0" b="0"/>
                <wp:wrapSquare wrapText="bothSides"/>
                <wp:docPr id="55" name="Textfeld 55"/>
                <wp:cNvGraphicFramePr/>
                <a:graphic xmlns:a="http://schemas.openxmlformats.org/drawingml/2006/main">
                  <a:graphicData uri="http://schemas.microsoft.com/office/word/2010/wordprocessingShape">
                    <wps:wsp>
                      <wps:cNvSpPr txBox="1"/>
                      <wps:spPr>
                        <a:xfrm>
                          <a:off x="0" y="0"/>
                          <a:ext cx="3386455" cy="7423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499F108" w14:textId="77777777" w:rsidR="009C03EB" w:rsidRDefault="009C03EB" w:rsidP="00337DE2">
                            <w:pPr>
                              <w:spacing w:after="0" w:line="240" w:lineRule="auto"/>
                              <w:jc w:val="left"/>
                              <w:rPr>
                                <w:sz w:val="18"/>
                                <w:szCs w:val="18"/>
                              </w:rPr>
                            </w:pPr>
                            <w:r>
                              <w:rPr>
                                <w:sz w:val="18"/>
                                <w:szCs w:val="18"/>
                              </w:rPr>
                              <w:t>Abb. 1</w:t>
                            </w:r>
                            <w:r>
                              <w:rPr>
                                <w:sz w:val="18"/>
                                <w:szCs w:val="18"/>
                              </w:rPr>
                              <w:tab/>
                              <w:t>Ein wenig bekanntes Denkmal: „Hungerdenkmal“ in Zürich-Wipkingen, errichtet 1950. Es erinnert an die Lebensmittelrationierungen in der Schweiz im Ersten Weltkrieg.</w:t>
                            </w:r>
                            <w:r>
                              <w:rPr>
                                <w:sz w:val="18"/>
                                <w:szCs w:val="18"/>
                              </w:rPr>
                              <w:tab/>
                            </w:r>
                            <w:r>
                              <w:rPr>
                                <w:sz w:val="18"/>
                                <w:szCs w:val="18"/>
                              </w:rPr>
                              <w:tab/>
                            </w:r>
                          </w:p>
                          <w:p w14:paraId="67F06FE6" w14:textId="40C08DD5" w:rsidR="009C03EB" w:rsidRPr="000E3643" w:rsidRDefault="009C03EB" w:rsidP="00337DE2">
                            <w:pPr>
                              <w:spacing w:after="0" w:line="240" w:lineRule="auto"/>
                              <w:jc w:val="right"/>
                              <w:rPr>
                                <w:sz w:val="18"/>
                                <w:szCs w:val="18"/>
                              </w:rPr>
                            </w:pPr>
                            <w:r w:rsidRPr="000E3643">
                              <w:rPr>
                                <w:sz w:val="12"/>
                                <w:szCs w:val="12"/>
                              </w:rPr>
                              <w:t>(Foto:</w:t>
                            </w:r>
                            <w:r>
                              <w:rPr>
                                <w:sz w:val="12"/>
                                <w:szCs w:val="12"/>
                              </w:rPr>
                              <w:t xml:space="preserve"> </w:t>
                            </w:r>
                            <w:proofErr w:type="spellStart"/>
                            <w:r>
                              <w:rPr>
                                <w:sz w:val="12"/>
                                <w:szCs w:val="12"/>
                              </w:rPr>
                              <w:t>Paebi</w:t>
                            </w:r>
                            <w:proofErr w:type="spellEnd"/>
                            <w:r>
                              <w:rPr>
                                <w:sz w:val="12"/>
                                <w:szCs w:val="12"/>
                              </w:rPr>
                              <w:t xml:space="preserve"> / Wikimedia Commons</w:t>
                            </w:r>
                            <w:r w:rsidRPr="000E3643">
                              <w:rPr>
                                <w:sz w:val="12"/>
                                <w:szCs w:val="1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933871" id="_x0000_t202" coordsize="21600,21600" o:spt="202" path="m,l,21600r21600,l21600,xe">
                <v:stroke joinstyle="miter"/>
                <v:path gradientshapeok="t" o:connecttype="rect"/>
              </v:shapetype>
              <v:shape id="Textfeld 55" o:spid="_x0000_s1026" type="#_x0000_t202" style="position:absolute;left:0;text-align:left;margin-left:-3.05pt;margin-top:-348.05pt;width:266.65pt;height:58.4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" filled="f" stroked="f">
                <v:textbox>
                  <w:txbxContent>
                    <w:p w14:paraId="2499F108" w14:textId="77777777" w:rsidR="009C03EB" w:rsidRDefault="009C03EB" w:rsidP="00337DE2">
                      <w:pPr>
                        <w:spacing w:after="0" w:line="240" w:lineRule="auto"/>
                        <w:jc w:val="left"/>
                        <w:rPr>
                          <w:sz w:val="18"/>
                          <w:szCs w:val="18"/>
                        </w:rPr>
                      </w:pPr>
                      <w:r>
                        <w:rPr>
                          <w:sz w:val="18"/>
                          <w:szCs w:val="18"/>
                        </w:rPr>
                        <w:t>Abb. 1</w:t>
                      </w:r>
                      <w:r>
                        <w:rPr>
                          <w:sz w:val="18"/>
                          <w:szCs w:val="18"/>
                        </w:rPr>
                        <w:tab/>
                        <w:t>Ein wenig bekanntes Denkmal: „Hungerdenkmal“ in Zürich-Wipkingen, errichtet 1950. Es erinnert an die Lebensmittelrationierungen in der Schweiz im Ersten Weltkrieg.</w:t>
                      </w:r>
                      <w:r>
                        <w:rPr>
                          <w:sz w:val="18"/>
                          <w:szCs w:val="18"/>
                        </w:rPr>
                        <w:tab/>
                      </w:r>
                      <w:r>
                        <w:rPr>
                          <w:sz w:val="18"/>
                          <w:szCs w:val="18"/>
                        </w:rPr>
                        <w:tab/>
                      </w:r>
                    </w:p>
                    <w:p w14:paraId="67F06FE6" w14:textId="40C08DD5" w:rsidR="009C03EB" w:rsidRPr="000E3643" w:rsidRDefault="009C03EB" w:rsidP="00337DE2">
                      <w:pPr>
                        <w:spacing w:after="0" w:line="240" w:lineRule="auto"/>
                        <w:jc w:val="right"/>
                        <w:rPr>
                          <w:sz w:val="18"/>
                          <w:szCs w:val="18"/>
                        </w:rPr>
                      </w:pPr>
                      <w:r w:rsidRPr="000E3643">
                        <w:rPr>
                          <w:sz w:val="12"/>
                          <w:szCs w:val="12"/>
                        </w:rPr>
                        <w:t>(Foto:</w:t>
                      </w:r>
                      <w:r>
                        <w:rPr>
                          <w:sz w:val="12"/>
                          <w:szCs w:val="12"/>
                        </w:rPr>
                        <w:t xml:space="preserve"> </w:t>
                      </w:r>
                      <w:proofErr w:type="spellStart"/>
                      <w:r>
                        <w:rPr>
                          <w:sz w:val="12"/>
                          <w:szCs w:val="12"/>
                        </w:rPr>
                        <w:t>Paebi</w:t>
                      </w:r>
                      <w:proofErr w:type="spellEnd"/>
                      <w:r>
                        <w:rPr>
                          <w:sz w:val="12"/>
                          <w:szCs w:val="12"/>
                        </w:rPr>
                        <w:t xml:space="preserve"> / Wikimedia Commons</w:t>
                      </w:r>
                      <w:r w:rsidRPr="000E3643">
                        <w:rPr>
                          <w:sz w:val="12"/>
                          <w:szCs w:val="12"/>
                        </w:rPr>
                        <w:t>)</w:t>
                      </w:r>
                    </w:p>
                  </w:txbxContent>
                </v:textbox>
                <w10:wrap type="square"/>
              </v:shape>
            </w:pict>
          </mc:Fallback>
        </mc:AlternateContent>
      </w:r>
      <w:r w:rsidR="00D170E1" w:rsidRPr="00D170E1">
        <w:rPr>
          <w:rFonts w:cs="Arial"/>
          <w:sz w:val="22"/>
        </w:rPr>
        <w:t xml:space="preserve">Obwohl der Bundesrat autoritär regieren konnte, verzichtete er auf eine langfristige Kriegsplanung und vernachlässigte Massnahmen zur Versorgung der lohnabhängigen Bevölkerungsschichten. Dagegen hob er das Fabrikgesetz auf, was den Unternehmern die Möglichkeit gab, die Arbeitszeiten zu verlängern und Überstunden nicht zu entlöhnen. Über die </w:t>
      </w:r>
      <w:proofErr w:type="spellStart"/>
      <w:r w:rsidR="00D170E1" w:rsidRPr="00D170E1">
        <w:rPr>
          <w:rFonts w:cs="Arial"/>
          <w:sz w:val="22"/>
        </w:rPr>
        <w:t>bundesrätlichen</w:t>
      </w:r>
      <w:proofErr w:type="spellEnd"/>
      <w:r w:rsidR="00D170E1" w:rsidRPr="00D170E1">
        <w:rPr>
          <w:rFonts w:cs="Arial"/>
          <w:sz w:val="22"/>
        </w:rPr>
        <w:t xml:space="preserve"> Massnahmen, die nicht erfahrungsbasiert waren und daher generell zu spät kamen oder zu einseitig ausfielen, schrieb der Journalist und Zeitzeuge Paul Schmid-Ammann 1968: </w:t>
      </w:r>
      <w:r w:rsidR="002F6156">
        <w:rPr>
          <w:rFonts w:cs="Arial"/>
          <w:i/>
          <w:sz w:val="22"/>
        </w:rPr>
        <w:t>„</w:t>
      </w:r>
      <w:r w:rsidR="00D170E1" w:rsidRPr="00D170E1">
        <w:rPr>
          <w:rFonts w:cs="Arial"/>
          <w:i/>
          <w:sz w:val="22"/>
        </w:rPr>
        <w:t>Der Bundesrat erliess eine Verordnung gegen den Wucher und Ausfuhrverbote für Getreide, Mehl, Hafer, Futtermittel und Tiere. Er führte ferner das Getreidemonopol und andere Handelsmonopole ein, die zum Teil in den Händen privater Unternehmerverbände lagen und an denen reichlich verdient wurde. Eine wirksame Preiskontrolle gab es nicht, auch keine Rationierung der Lebensmittel. Wer Geld hatte, konnte kaufen und hamstern. Die Preise gingen rasch in die Höhe. Die Wucherverordnung erwies sich als unwirksam. Spekulanten und Schieber erlebten gute Tage. Die Industrie erzielte nach anfänglicher Stockung wachsende Gewinne. So verschärften sich die sozialen Gegensätze mehr und mehr.</w:t>
      </w:r>
      <w:r w:rsidR="002F6156">
        <w:rPr>
          <w:rFonts w:cs="Arial"/>
          <w:i/>
          <w:sz w:val="22"/>
        </w:rPr>
        <w:t xml:space="preserve">“ </w:t>
      </w:r>
      <w:r w:rsidR="00D170E1" w:rsidRPr="00D170E1">
        <w:rPr>
          <w:rStyle w:val="Funotenzeichen"/>
          <w:rFonts w:cs="Arial"/>
          <w:sz w:val="22"/>
        </w:rPr>
        <w:footnoteReference w:id="6"/>
      </w:r>
    </w:p>
    <w:p w14:paraId="018F043B" w14:textId="11447555" w:rsidR="00D170E1" w:rsidRPr="00D170E1" w:rsidRDefault="00D170E1" w:rsidP="00D170E1">
      <w:pPr>
        <w:spacing w:after="0" w:line="240" w:lineRule="auto"/>
        <w:rPr>
          <w:rFonts w:cs="Arial"/>
          <w:sz w:val="22"/>
        </w:rPr>
      </w:pPr>
      <w:r w:rsidRPr="00D170E1">
        <w:rPr>
          <w:rFonts w:cs="Arial"/>
          <w:sz w:val="22"/>
        </w:rPr>
        <w:t>Aus Protest gegen die ungenügenden und einseitigen behördlichen Massnahmen scherte die SP bereits 1915 aus dem Burgfrieden aus, radikalisierte sich und verfolgte einen strengen Oppositionskurs. Der Bundesrat begann dennoch erst gegen Ende des Kriegs, in die Preisbildung, die Produktion und die Vertei</w:t>
      </w:r>
      <w:r w:rsidRPr="00D170E1">
        <w:rPr>
          <w:rFonts w:cs="Arial"/>
          <w:sz w:val="22"/>
        </w:rPr>
        <w:lastRenderedPageBreak/>
        <w:t>lung von Lebensmitteln einzugreifen.</w:t>
      </w:r>
      <w:r w:rsidRPr="00D170E1">
        <w:rPr>
          <w:rStyle w:val="Funotenzeichen"/>
          <w:rFonts w:cs="Arial"/>
          <w:sz w:val="22"/>
        </w:rPr>
        <w:footnoteReference w:id="7"/>
      </w:r>
      <w:r w:rsidRPr="00D170E1">
        <w:rPr>
          <w:rFonts w:cs="Arial"/>
          <w:sz w:val="22"/>
        </w:rPr>
        <w:t xml:space="preserve"> Erst ab dem dritten Kriegsjahr wurden die wichtigsten Lebensmittel rationiert</w:t>
      </w:r>
      <w:r w:rsidR="001972AC">
        <w:rPr>
          <w:rFonts w:cs="Arial"/>
          <w:sz w:val="22"/>
        </w:rPr>
        <w:t>,</w:t>
      </w:r>
      <w:r w:rsidRPr="00D170E1">
        <w:rPr>
          <w:rFonts w:cs="Arial"/>
          <w:sz w:val="22"/>
        </w:rPr>
        <w:t xml:space="preserve"> und erst im August 1918 schuf der Bundesrat ein eidgenössisches Ernährungsamt.</w:t>
      </w:r>
      <w:r w:rsidRPr="00D170E1">
        <w:rPr>
          <w:rStyle w:val="Funotenzeichen"/>
          <w:rFonts w:cs="Arial"/>
          <w:sz w:val="22"/>
        </w:rPr>
        <w:footnoteReference w:id="8"/>
      </w:r>
      <w:r w:rsidRPr="00D170E1">
        <w:rPr>
          <w:rFonts w:cs="Arial"/>
          <w:sz w:val="22"/>
        </w:rPr>
        <w:t xml:space="preserve"> Besonders ab 1917 – die Reallohnverluste erreichten mittlerweile 25 bis 30 % – kam es daher vermehrt zu Teuerungs-, Markt- und Hungerdemonstrationen, bei denen sich besonders die Arbeiterinnen hervortaten.</w:t>
      </w:r>
      <w:r w:rsidRPr="00D170E1">
        <w:rPr>
          <w:rStyle w:val="Funotenzeichen"/>
          <w:rFonts w:cs="Arial"/>
          <w:sz w:val="22"/>
        </w:rPr>
        <w:footnoteReference w:id="9"/>
      </w:r>
      <w:r w:rsidRPr="00D170E1">
        <w:rPr>
          <w:rFonts w:cs="Arial"/>
          <w:sz w:val="22"/>
        </w:rPr>
        <w:t xml:space="preserve"> Parallel zur Verarmung breiter Bevölkerungsteile war es in den Kriegsjahren zu einem massiven Aufstieg der Gewerkschaften gekommen. Die Mitgliederzahlen des Schweizerischen Gewerkschaftsbundes (SGB) stiegen von 65'000 nach Kriegsausbruch bis auf 223'000 im Jahr 1920.</w:t>
      </w:r>
      <w:r w:rsidRPr="00D170E1">
        <w:rPr>
          <w:rStyle w:val="Funotenzeichen"/>
          <w:rFonts w:cs="Arial"/>
          <w:sz w:val="22"/>
        </w:rPr>
        <w:footnoteReference w:id="10"/>
      </w:r>
      <w:r w:rsidRPr="00D170E1">
        <w:rPr>
          <w:rFonts w:cs="Arial"/>
          <w:sz w:val="22"/>
        </w:rPr>
        <w:t xml:space="preserve"> Das Vertrauen der Arbeiterschaft gegenüber den Bundesbehörden erreichte einen Tiefpunkt.</w:t>
      </w:r>
    </w:p>
    <w:p w14:paraId="66A1F0AC" w14:textId="77777777" w:rsidR="00D170E1" w:rsidRPr="00D170E1" w:rsidRDefault="00D170E1" w:rsidP="00D170E1">
      <w:pPr>
        <w:spacing w:after="0" w:line="240" w:lineRule="auto"/>
        <w:rPr>
          <w:rFonts w:cs="Arial"/>
          <w:sz w:val="22"/>
        </w:rPr>
      </w:pPr>
    </w:p>
    <w:p w14:paraId="6D9ADAE3" w14:textId="6141F182" w:rsidR="00D170E1" w:rsidRPr="00780CA6" w:rsidRDefault="002F6156" w:rsidP="00D170E1">
      <w:pPr>
        <w:spacing w:after="0" w:line="240" w:lineRule="auto"/>
        <w:rPr>
          <w:rFonts w:cs="Arial"/>
          <w:b/>
          <w:sz w:val="22"/>
        </w:rPr>
      </w:pPr>
      <w:r>
        <w:rPr>
          <w:rFonts w:cs="Arial"/>
          <w:b/>
          <w:sz w:val="22"/>
        </w:rPr>
        <w:t>„</w:t>
      </w:r>
      <w:r w:rsidR="00D170E1" w:rsidRPr="00780CA6">
        <w:rPr>
          <w:rFonts w:cs="Arial"/>
          <w:b/>
          <w:sz w:val="22"/>
        </w:rPr>
        <w:t>Es ist das Minimum dessen, was das werktätige Vo</w:t>
      </w:r>
      <w:r>
        <w:rPr>
          <w:rFonts w:cs="Arial"/>
          <w:b/>
          <w:sz w:val="22"/>
        </w:rPr>
        <w:t>lk zu verlangen berechtigt ist.“</w:t>
      </w:r>
      <w:r w:rsidR="00D170E1" w:rsidRPr="00780CA6">
        <w:rPr>
          <w:rFonts w:cs="Arial"/>
          <w:b/>
          <w:sz w:val="22"/>
        </w:rPr>
        <w:t xml:space="preserve"> – Die Forderungen des OAK im zeitgeschichtlichen Kontext</w:t>
      </w:r>
    </w:p>
    <w:p w14:paraId="68CC2B0D" w14:textId="31E9A91D" w:rsidR="00D170E1" w:rsidRPr="00D170E1" w:rsidRDefault="002F6156" w:rsidP="00D170E1">
      <w:pPr>
        <w:spacing w:after="0" w:line="240" w:lineRule="auto"/>
        <w:rPr>
          <w:rFonts w:cs="Arial"/>
          <w:sz w:val="22"/>
        </w:rPr>
      </w:pPr>
      <w:r>
        <w:rPr>
          <w:rFonts w:cs="Arial"/>
          <w:i/>
          <w:sz w:val="22"/>
        </w:rPr>
        <w:t>„</w:t>
      </w:r>
      <w:r w:rsidR="00D170E1" w:rsidRPr="00D170E1">
        <w:rPr>
          <w:rFonts w:cs="Arial"/>
          <w:i/>
          <w:sz w:val="22"/>
        </w:rPr>
        <w:t>Die Erfahrungen haben gezeigt, dass auf dem Wege von Verhandlungen wirksame Zugeständnisse von Behörden nicht zu erlangen sind. Sie haben Verständnis für die Interessen der Besitzenden; sie schonen die Preistreiber und Spekulanten und versagen dem arbeitenden Volke den Schutz. Das Volk muss sich selbst helfen, will es nicht weiterhin den Reichen und Mächtigen ausgeliefert bleiben.</w:t>
      </w:r>
      <w:r>
        <w:rPr>
          <w:rFonts w:cs="Arial"/>
          <w:i/>
          <w:sz w:val="22"/>
        </w:rPr>
        <w:t>“</w:t>
      </w:r>
      <w:r w:rsidR="00D170E1" w:rsidRPr="00D170E1">
        <w:rPr>
          <w:rStyle w:val="Funotenzeichen"/>
          <w:rFonts w:cs="Arial"/>
          <w:sz w:val="22"/>
        </w:rPr>
        <w:footnoteReference w:id="11"/>
      </w:r>
      <w:r w:rsidR="00D170E1" w:rsidRPr="00D170E1">
        <w:rPr>
          <w:rFonts w:cs="Arial"/>
          <w:sz w:val="22"/>
        </w:rPr>
        <w:t xml:space="preserve"> Mit diesen Worten begründete das OAK seine Landesstreikforderungen. In der Tat hatten sich am Ende des Ersten Weltkriegs die Wirtschaftsverbände der Industrie, der Landwirtschaft und des Finanzsektors unverrückbar als entscheidender Faktor in der Politik festgesetzt und waren mit der stark angewachsenen Bundesadministration sowohl personell als auch institutionell verflochten.</w:t>
      </w:r>
      <w:r w:rsidR="00D170E1" w:rsidRPr="00D170E1">
        <w:rPr>
          <w:rStyle w:val="Funotenzeichen"/>
          <w:rFonts w:cs="Arial"/>
          <w:sz w:val="22"/>
        </w:rPr>
        <w:footnoteReference w:id="12"/>
      </w:r>
      <w:r w:rsidR="00D170E1" w:rsidRPr="00D170E1">
        <w:rPr>
          <w:rFonts w:cs="Arial"/>
          <w:sz w:val="22"/>
        </w:rPr>
        <w:t xml:space="preserve"> SP und Ge</w:t>
      </w:r>
      <w:r w:rsidR="00D170E1" w:rsidRPr="00D170E1">
        <w:rPr>
          <w:rFonts w:cs="Arial"/>
          <w:sz w:val="22"/>
        </w:rPr>
        <w:t xml:space="preserve">werkschaften hingegen, die als Vertreter der Arbeiterschaft nur ungenügend in die staatlichen Entscheidungsgremien integriert waren und auf parlamentarisch-demokratischem Weg angesichts des </w:t>
      </w:r>
      <w:proofErr w:type="spellStart"/>
      <w:r w:rsidR="00D170E1" w:rsidRPr="00D170E1">
        <w:rPr>
          <w:rFonts w:cs="Arial"/>
          <w:sz w:val="22"/>
        </w:rPr>
        <w:t>Vollmachtenregimes</w:t>
      </w:r>
      <w:proofErr w:type="spellEnd"/>
      <w:r w:rsidR="00D170E1" w:rsidRPr="00D170E1">
        <w:rPr>
          <w:rFonts w:cs="Arial"/>
          <w:sz w:val="22"/>
        </w:rPr>
        <w:t xml:space="preserve"> und des für sie nachteilhaften </w:t>
      </w:r>
      <w:proofErr w:type="spellStart"/>
      <w:r w:rsidR="00D170E1" w:rsidRPr="00D170E1">
        <w:rPr>
          <w:rFonts w:cs="Arial"/>
          <w:sz w:val="22"/>
        </w:rPr>
        <w:t>Majorzwahlrechts</w:t>
      </w:r>
      <w:proofErr w:type="spellEnd"/>
      <w:r w:rsidR="00D170E1" w:rsidRPr="00D170E1">
        <w:rPr>
          <w:rFonts w:cs="Arial"/>
          <w:sz w:val="22"/>
        </w:rPr>
        <w:t xml:space="preserve"> im Nationalrat nicht vorwärtskamen, begannen ihre Anliegen vermehrt auf die Strasse zu tragen und den politischen Streik als Druckmittel in Erwägung zu ziehen.</w:t>
      </w:r>
    </w:p>
    <w:p w14:paraId="7B9C83D6" w14:textId="77777777" w:rsidR="00D170E1" w:rsidRPr="00D170E1" w:rsidRDefault="00D170E1" w:rsidP="00D170E1">
      <w:pPr>
        <w:spacing w:after="0" w:line="240" w:lineRule="auto"/>
        <w:rPr>
          <w:rFonts w:cs="Arial"/>
          <w:sz w:val="22"/>
        </w:rPr>
      </w:pPr>
      <w:r w:rsidRPr="00D170E1">
        <w:rPr>
          <w:rFonts w:cs="Arial"/>
          <w:sz w:val="22"/>
        </w:rPr>
        <w:t>Eine Chance zur politischen Integration bot sich mit der Proporzinitiative, die am 13. Oktober 1918 – einen Monat vor dem Landesstreik – mit 66.8 % angenommen wurde.</w:t>
      </w:r>
      <w:r w:rsidRPr="00D170E1">
        <w:rPr>
          <w:rStyle w:val="Funotenzeichen"/>
          <w:rFonts w:cs="Arial"/>
          <w:sz w:val="22"/>
        </w:rPr>
        <w:footnoteReference w:id="13"/>
      </w:r>
      <w:r w:rsidRPr="00D170E1">
        <w:rPr>
          <w:rFonts w:cs="Arial"/>
          <w:sz w:val="22"/>
        </w:rPr>
        <w:t xml:space="preserve"> Die SP sah darin eine Absage an die bestehende Regierung und forderte daher im Landesstreik eine Anpassung an die neuen Kräfteverhältnisse. In den vorgezogenen Parlamentswahlen von 1919, bei denen erstmals der Nationalratsproporz zur Anwendung kam, büsste der Freisinn (FDP) seine absolute Mehrheit im Nationalrat ein und kam neu auf 60 von insgesamt 189 Sitzen. Die SP konnte ihre Sitzanzahl nahezu verdoppeln und stellte neu 41 Nationalräte. Ihr Einfluss blieb jedoch aufgrund des entstehenden Bürgerblocks gering. Grosse Sieger der ersten Wahlen nach dem Krieg waren die neu entstandenen Bauern- und Bürgerparteien (die spätere BGB), die ihre Sitzzahl von 4 auf 29 erhöhen konnten. Die Katholisch-Konservativen (KVP) verloren einen Sitz und kamen neu auf 41 Mandate, erhielten aber einen zweiten Bundesratssitz.</w:t>
      </w:r>
      <w:r w:rsidRPr="00D170E1">
        <w:rPr>
          <w:rStyle w:val="Funotenzeichen"/>
          <w:rFonts w:cs="Arial"/>
          <w:sz w:val="22"/>
        </w:rPr>
        <w:footnoteReference w:id="14"/>
      </w:r>
      <w:r w:rsidRPr="00D170E1">
        <w:rPr>
          <w:rFonts w:cs="Arial"/>
          <w:sz w:val="22"/>
        </w:rPr>
        <w:t xml:space="preserve"> Zur Umbildung der Landesregierung unter Anpassung an den vorhandenen Volkswillen kam es in der Folge nicht. Ab 1920 regierten zwei Bundesräte der KVP neben fünf Vertretern der FDP.</w:t>
      </w:r>
    </w:p>
    <w:p w14:paraId="3E7A9B15" w14:textId="0A560A82" w:rsidR="00D170E1" w:rsidRPr="00D170E1" w:rsidRDefault="00D170E1" w:rsidP="00D170E1">
      <w:pPr>
        <w:spacing w:after="0" w:line="240" w:lineRule="auto"/>
        <w:rPr>
          <w:rFonts w:cs="Arial"/>
          <w:sz w:val="22"/>
        </w:rPr>
      </w:pPr>
      <w:r w:rsidRPr="00D170E1">
        <w:rPr>
          <w:rFonts w:cs="Arial"/>
          <w:sz w:val="22"/>
        </w:rPr>
        <w:t>Als weitere Forderung nach einer Demokratisierung ist das aktive und passive Frauenwahlrecht zu betrachten. An diesem Punkt kreuzten sich die Konfliktlinien von Geschlechterkampf und Klassenkampf. Bürgerliche Frauen</w:t>
      </w:r>
      <w:r w:rsidR="002F6156">
        <w:rPr>
          <w:rFonts w:cs="Arial"/>
          <w:sz w:val="22"/>
        </w:rPr>
        <w:t>verbände, so etwa die Zürcher „</w:t>
      </w:r>
      <w:r w:rsidRPr="00D170E1">
        <w:rPr>
          <w:rFonts w:cs="Arial"/>
          <w:sz w:val="22"/>
        </w:rPr>
        <w:t>Union für Frau</w:t>
      </w:r>
      <w:r w:rsidR="002F6156">
        <w:rPr>
          <w:rFonts w:cs="Arial"/>
          <w:sz w:val="22"/>
        </w:rPr>
        <w:t>enbestrebungen“</w:t>
      </w:r>
      <w:r w:rsidRPr="00D170E1">
        <w:rPr>
          <w:rFonts w:cs="Arial"/>
          <w:sz w:val="22"/>
        </w:rPr>
        <w:t>, forderten zwar das Frauenwahlrecht, lehnten aber den Landesstreik getreu der bürgerlichen Deutung als undemokratisch ab.</w:t>
      </w:r>
      <w:r w:rsidRPr="00D170E1">
        <w:rPr>
          <w:rStyle w:val="Funotenzeichen"/>
          <w:rFonts w:cs="Arial"/>
          <w:sz w:val="22"/>
        </w:rPr>
        <w:footnoteReference w:id="15"/>
      </w:r>
      <w:r w:rsidRPr="00D170E1">
        <w:rPr>
          <w:rFonts w:cs="Arial"/>
          <w:sz w:val="22"/>
        </w:rPr>
        <w:t xml:space="preserve"> In der Frauenfrage </w:t>
      </w:r>
      <w:r w:rsidRPr="00D170E1">
        <w:rPr>
          <w:rFonts w:cs="Arial"/>
          <w:sz w:val="22"/>
        </w:rPr>
        <w:lastRenderedPageBreak/>
        <w:t>brachte der Krieg in der Schweiz keine Wende. Die Bemühungen zahlreicher Frauenverbände, die ihren Beitrag zur Kriegswirtschaft und zum Soldaten</w:t>
      </w:r>
      <w:r w:rsidR="002F6156">
        <w:rPr>
          <w:rFonts w:cs="Arial"/>
          <w:sz w:val="22"/>
        </w:rPr>
        <w:t>wohl – unter anderem mit einer „</w:t>
      </w:r>
      <w:r w:rsidRPr="00D170E1">
        <w:rPr>
          <w:rFonts w:cs="Arial"/>
          <w:sz w:val="22"/>
        </w:rPr>
        <w:t>Nationa</w:t>
      </w:r>
      <w:r w:rsidR="002F6156">
        <w:rPr>
          <w:rFonts w:cs="Arial"/>
          <w:sz w:val="22"/>
        </w:rPr>
        <w:t>len Frauenspende“</w:t>
      </w:r>
      <w:r w:rsidRPr="00D170E1">
        <w:rPr>
          <w:rFonts w:cs="Arial"/>
          <w:sz w:val="22"/>
        </w:rPr>
        <w:t xml:space="preserve"> – geleistet hatten, fanden im konservativen Klima der Zwischenkriegszeit keine politische Anerkennung.</w:t>
      </w:r>
      <w:r w:rsidRPr="00D170E1">
        <w:rPr>
          <w:rStyle w:val="Funotenzeichen"/>
          <w:rFonts w:cs="Arial"/>
          <w:sz w:val="22"/>
        </w:rPr>
        <w:footnoteReference w:id="16"/>
      </w:r>
    </w:p>
    <w:p w14:paraId="009C55AA" w14:textId="7E1F732C" w:rsidR="00D170E1" w:rsidRPr="00D170E1" w:rsidRDefault="00D170E1" w:rsidP="00D170E1">
      <w:pPr>
        <w:spacing w:after="0" w:line="240" w:lineRule="auto"/>
        <w:rPr>
          <w:rFonts w:cs="Arial"/>
          <w:sz w:val="22"/>
        </w:rPr>
      </w:pPr>
      <w:r w:rsidRPr="00D170E1">
        <w:rPr>
          <w:rFonts w:cs="Arial"/>
          <w:sz w:val="22"/>
        </w:rPr>
        <w:t>Die Forderung nach einer allgemeinen Arbeitspflicht stand im Kontext der zeitgenössi</w:t>
      </w:r>
      <w:r w:rsidR="002F6156">
        <w:rPr>
          <w:rFonts w:cs="Arial"/>
          <w:sz w:val="22"/>
        </w:rPr>
        <w:t>schen Empörung gegen „</w:t>
      </w:r>
      <w:r w:rsidRPr="00D170E1">
        <w:rPr>
          <w:rFonts w:cs="Arial"/>
          <w:sz w:val="22"/>
        </w:rPr>
        <w:t>arbeitslose Einkom</w:t>
      </w:r>
      <w:r w:rsidR="002F6156">
        <w:rPr>
          <w:rFonts w:cs="Arial"/>
          <w:sz w:val="22"/>
        </w:rPr>
        <w:t>men“. Sogenannte „Schieber“</w:t>
      </w:r>
      <w:r w:rsidRPr="00D170E1">
        <w:rPr>
          <w:rFonts w:cs="Arial"/>
          <w:sz w:val="22"/>
        </w:rPr>
        <w:t xml:space="preserve"> u</w:t>
      </w:r>
      <w:r w:rsidR="002F6156">
        <w:rPr>
          <w:rFonts w:cs="Arial"/>
          <w:sz w:val="22"/>
        </w:rPr>
        <w:t>nd „</w:t>
      </w:r>
      <w:r w:rsidRPr="00D170E1">
        <w:rPr>
          <w:rFonts w:cs="Arial"/>
          <w:sz w:val="22"/>
        </w:rPr>
        <w:t>Wuche</w:t>
      </w:r>
      <w:r w:rsidR="002F6156">
        <w:rPr>
          <w:rFonts w:cs="Arial"/>
          <w:sz w:val="22"/>
        </w:rPr>
        <w:t>rer“</w:t>
      </w:r>
      <w:r w:rsidRPr="00D170E1">
        <w:rPr>
          <w:rFonts w:cs="Arial"/>
          <w:sz w:val="22"/>
        </w:rPr>
        <w:t xml:space="preserve">, die in der Zeit der kriegsbedingten Ressourcenknappheit, Wohnungsnot und Inflation von Zinsen und anderen Formen des Wertzuwachses – etwa auf Immobilien oder Lebensmittel – lebten, verschlimmerten die Not der lohnabhängigen Bevölkerung. </w:t>
      </w:r>
    </w:p>
    <w:p w14:paraId="088F16DB" w14:textId="77777777" w:rsidR="00D170E1" w:rsidRPr="00D170E1" w:rsidRDefault="00D170E1" w:rsidP="00D170E1">
      <w:pPr>
        <w:spacing w:after="0" w:line="240" w:lineRule="auto"/>
        <w:rPr>
          <w:rFonts w:cs="Arial"/>
          <w:sz w:val="22"/>
        </w:rPr>
      </w:pPr>
      <w:r w:rsidRPr="00D170E1">
        <w:rPr>
          <w:rFonts w:cs="Arial"/>
          <w:sz w:val="22"/>
        </w:rPr>
        <w:t>Die Einführung der 48-Stunden-Arbeitswoche war angesichts des ausser Kraft gesetzten Fabrikgesetzes ein Hauptanliegen der Arbeiterbewegung. Bundesrat und Arbeitgeberverbände schreckten lange vor dieser Konzession zurück, da sie für die Exportindustrie Wettbewerbsnachteile befürchteten. Obwohl der Landesstreik unter dem Druck von Bundesrat und Armee bedingungslos abgebrochen wurde, zeigten sich im Nachgang zahlreiche Exponenten der bürgerlichen Parteien offen für soziale Reformen zur Befriedung der polarisierten Gesellschaftsverhältnisse. Dies nicht zuletzt deswegen, weil die Versorgungslage sich auch nach Kriegsende nicht unmittelbar verbesserte und die Streiktätigkeit nach wie vor hoch war.</w:t>
      </w:r>
      <w:r w:rsidRPr="00D170E1">
        <w:rPr>
          <w:rStyle w:val="Funotenzeichen"/>
          <w:rFonts w:cs="Arial"/>
          <w:sz w:val="22"/>
        </w:rPr>
        <w:footnoteReference w:id="17"/>
      </w:r>
      <w:r w:rsidRPr="00D170E1">
        <w:rPr>
          <w:rFonts w:cs="Arial"/>
          <w:sz w:val="22"/>
        </w:rPr>
        <w:t xml:space="preserve"> Bundesrat und Arbeitgeberverbände gaben daher 1919/20 dem anhaltenden Druck von unten nach und erfüllten mit der 48-Stunden-Arbeitswoche eine zentrale Landesstreikforderung, wobei anzufügen ist, dass dieser Schritt erst vollzogen wurde, nachdem zahlreiche Industriestaaten und eine internationale Vereinbarung vorangegangen waren.</w:t>
      </w:r>
      <w:r w:rsidRPr="00D170E1">
        <w:rPr>
          <w:rStyle w:val="Funotenzeichen"/>
          <w:rFonts w:cs="Arial"/>
          <w:sz w:val="22"/>
        </w:rPr>
        <w:footnoteReference w:id="18"/>
      </w:r>
      <w:r w:rsidRPr="00D170E1">
        <w:rPr>
          <w:rFonts w:cs="Arial"/>
          <w:sz w:val="22"/>
        </w:rPr>
        <w:t xml:space="preserve"> </w:t>
      </w:r>
    </w:p>
    <w:p w14:paraId="746C7698" w14:textId="5107B80D" w:rsidR="00D170E1" w:rsidRPr="00D170E1" w:rsidRDefault="00D170E1" w:rsidP="00D170E1">
      <w:pPr>
        <w:spacing w:after="0" w:line="240" w:lineRule="auto"/>
        <w:rPr>
          <w:rFonts w:cs="Arial"/>
          <w:sz w:val="22"/>
        </w:rPr>
      </w:pPr>
      <w:r w:rsidRPr="00D170E1">
        <w:rPr>
          <w:rFonts w:cs="Arial"/>
          <w:sz w:val="22"/>
        </w:rPr>
        <w:t>In der kurzen Phase des sozialpolitischen Aufbruchs nach dem Ende des Ersten Weltkriegs wurde auch der Versicherungsgedanke – namentlich die Einführung einer Alters-, Invalidi</w:t>
      </w:r>
      <w:r w:rsidRPr="00D170E1">
        <w:rPr>
          <w:rFonts w:cs="Arial"/>
          <w:sz w:val="22"/>
        </w:rPr>
        <w:t>täts- und Hinterlassenenversicherung (AHV/</w:t>
      </w:r>
      <w:r w:rsidR="003957C1">
        <w:rPr>
          <w:rFonts w:cs="Arial"/>
          <w:sz w:val="22"/>
        </w:rPr>
        <w:br/>
      </w:r>
      <w:r w:rsidRPr="00D170E1">
        <w:rPr>
          <w:rFonts w:cs="Arial"/>
          <w:sz w:val="22"/>
        </w:rPr>
        <w:t>IV) – aufgegriffen. Die siebte Forderung des OAK entsprang den sozialen Risiken, die mit der wachsenden Lohnabhängigkeit der kapitalistischen Arbeitsgesellschaft entstanden waren. Diese riss immer mehr Menschen aus den althergebrachten Vorsorgenetzen ihrer örtlichen Solidargemeinschaften heraus. Bei Kriegsende hatte sich ein überparteilicher Konsens zur Lösung des Problems durch staatliche Sicherungsmassnahmen herausgebildet, der jedoch an Fragen der Finanzierung und der Nachkriegsrezession scheiterte. Ein entsprechender Verfassungsartikel wurde zwar 1925 vom Volk angenommen, aber erst 1948 in Form einer AHV verwirklicht.</w:t>
      </w:r>
      <w:r w:rsidRPr="00D170E1">
        <w:rPr>
          <w:rStyle w:val="Funotenzeichen"/>
          <w:rFonts w:cs="Arial"/>
          <w:sz w:val="22"/>
        </w:rPr>
        <w:footnoteReference w:id="19"/>
      </w:r>
      <w:r w:rsidRPr="00D170E1">
        <w:rPr>
          <w:rFonts w:cs="Arial"/>
          <w:sz w:val="22"/>
        </w:rPr>
        <w:t xml:space="preserve"> Die IV wiederum folgte erst 1960 nach.</w:t>
      </w:r>
    </w:p>
    <w:p w14:paraId="000EA2EA" w14:textId="74F9D713" w:rsidR="00D170E1" w:rsidRPr="00D170E1" w:rsidRDefault="00D170E1" w:rsidP="00D170E1">
      <w:pPr>
        <w:spacing w:after="0" w:line="240" w:lineRule="auto"/>
        <w:rPr>
          <w:rFonts w:cs="Arial"/>
          <w:sz w:val="22"/>
        </w:rPr>
      </w:pPr>
      <w:r w:rsidRPr="00D170E1">
        <w:rPr>
          <w:rFonts w:cs="Arial"/>
          <w:sz w:val="22"/>
        </w:rPr>
        <w:t>Die Forderung nach einer Reorganisation der Armee im Sinne eines Volksheeres ergab sich aus dem geringen Ansehen, das die Armee besonders innerhalb der Unterschichtsbevölkerung genoss. Standesdünkel und Soldatenschinderei hatten das Militär zunehmend in Verruf gebracht. Besonders schwer wog der Umstand, dass neben dem kargen Sold kein staatlicher Erwerbsersatz ausgezahlt wurde, sodass zahlreiche Wehrmannsfamilien temporär ohne Einkommen blieben und in wirtschaftliche Not gerieten. Die fehlenden Aufstiegsmöglichkeiten für Soldaten aus einfacheren Bevölkerungskreisen zeigte</w:t>
      </w:r>
      <w:r w:rsidR="001972AC">
        <w:rPr>
          <w:rFonts w:cs="Arial"/>
          <w:sz w:val="22"/>
        </w:rPr>
        <w:t>n</w:t>
      </w:r>
      <w:r w:rsidRPr="00D170E1">
        <w:rPr>
          <w:rFonts w:cs="Arial"/>
          <w:sz w:val="22"/>
        </w:rPr>
        <w:t xml:space="preserve"> die Klassengegensätze auch innerhalb der Armee auf und nährte</w:t>
      </w:r>
      <w:r w:rsidR="001972AC">
        <w:rPr>
          <w:rFonts w:cs="Arial"/>
          <w:sz w:val="22"/>
        </w:rPr>
        <w:t>n</w:t>
      </w:r>
      <w:r w:rsidRPr="00D170E1">
        <w:rPr>
          <w:rFonts w:cs="Arial"/>
          <w:sz w:val="22"/>
        </w:rPr>
        <w:t xml:space="preserve"> die Forderung nach einer Demokratisierung der Armee mit mehr Rechten für einfache Soldaten. Mit dem Übergang in die Friedenszeit rückte diese Forderung bald wieder in den Hintergrund. Im Zweiten Weltkrieg machten die Einführung einer Lohn- und Verdienstersatzordnung sowie ein Mentalitätswandel im Bereich der militärisc</w:t>
      </w:r>
      <w:r w:rsidR="001972AC">
        <w:rPr>
          <w:rFonts w:cs="Arial"/>
          <w:sz w:val="22"/>
        </w:rPr>
        <w:t>hen Führung, der einen Abbau des</w:t>
      </w:r>
      <w:r w:rsidRPr="00D170E1">
        <w:rPr>
          <w:rFonts w:cs="Arial"/>
          <w:sz w:val="22"/>
        </w:rPr>
        <w:t xml:space="preserve"> Standesdünkel</w:t>
      </w:r>
      <w:r w:rsidR="001972AC">
        <w:rPr>
          <w:rFonts w:cs="Arial"/>
          <w:sz w:val="22"/>
        </w:rPr>
        <w:t>s</w:t>
      </w:r>
      <w:r w:rsidRPr="00D170E1">
        <w:rPr>
          <w:rFonts w:cs="Arial"/>
          <w:sz w:val="22"/>
        </w:rPr>
        <w:t xml:space="preserve"> förderte und die Beziehungen zwischen Offizieren und Soldaten verbesserte, den Militärdienst wieder populärer.</w:t>
      </w:r>
    </w:p>
    <w:p w14:paraId="4C8CA647" w14:textId="2FBCF408" w:rsidR="00D170E1" w:rsidRPr="00D170E1" w:rsidRDefault="00337DE2" w:rsidP="00D170E1">
      <w:pPr>
        <w:spacing w:after="0" w:line="240" w:lineRule="auto"/>
        <w:rPr>
          <w:rFonts w:cs="Arial"/>
          <w:sz w:val="22"/>
        </w:rPr>
      </w:pPr>
      <w:r w:rsidRPr="004B7649">
        <w:rPr>
          <w:noProof/>
          <w:lang w:val="de-DE" w:eastAsia="de-DE"/>
        </w:rPr>
        <w:lastRenderedPageBreak/>
        <w:drawing>
          <wp:anchor distT="0" distB="0" distL="114300" distR="114300" simplePos="0" relativeHeight="251685376" behindDoc="0" locked="0" layoutInCell="1" allowOverlap="1" wp14:anchorId="6BEAE9C7" wp14:editId="6D734E8E">
            <wp:simplePos x="0" y="0"/>
            <wp:positionH relativeFrom="column">
              <wp:posOffset>2581275</wp:posOffset>
            </wp:positionH>
            <wp:positionV relativeFrom="paragraph">
              <wp:posOffset>-8890</wp:posOffset>
            </wp:positionV>
            <wp:extent cx="3213735" cy="4570095"/>
            <wp:effectExtent l="0" t="0" r="12065" b="1905"/>
            <wp:wrapSquare wrapText="bothSides"/>
            <wp:docPr id="37"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13735" cy="457009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D170E1" w:rsidRPr="00D170E1">
        <w:rPr>
          <w:rFonts w:cs="Arial"/>
          <w:sz w:val="22"/>
        </w:rPr>
        <w:t>Die Forderungen nach einer gesicherten Lebensmittelversorgung sowie nach Staatsmonopolen auf Import und Export zur Ausschaltung von Spekulation und Preistreiberei resultier</w:t>
      </w:r>
      <w:r w:rsidR="001972AC">
        <w:rPr>
          <w:rFonts w:cs="Arial"/>
          <w:sz w:val="22"/>
        </w:rPr>
        <w:t>t</w:t>
      </w:r>
      <w:r w:rsidR="00D170E1" w:rsidRPr="00D170E1">
        <w:rPr>
          <w:rFonts w:cs="Arial"/>
          <w:sz w:val="22"/>
        </w:rPr>
        <w:t>en direkt aus der wirtschaftlichen Not der lohnabhängigen Bevölkerung. Mit der Forderung nach der Tilgung der Staatsschulden durch die Besitzenden wollte man diejenigen Kreise treffen, die während der Kriegszeit massive Vermögen angehäuft hatten. Die geforderte Vermögensabgabe wurde damit begründet, dass die ärmeren Bevölkerungsschichten aufgrund der Entbehrungen der Kriegsjahre ihren Beitrag bereits geleistet hatten und nun die Oberschicht mit der Sanierung des Bundeshaushalts einen Ausgleich zugunsten der Unterschicht entrichten sollte. Die geforderte Umverteilungsmassnahme kam 1922 in Form einer Volksinitiative, welche die reichsten 0.6 % der Bevölkerung betroffen hätte, vor das Volk und wurde mit einem historischen Nein von 87 % verworfen.</w:t>
      </w:r>
      <w:r w:rsidR="00D170E1" w:rsidRPr="00D170E1">
        <w:rPr>
          <w:rStyle w:val="Funotenzeichen"/>
          <w:rFonts w:cs="Arial"/>
          <w:sz w:val="22"/>
        </w:rPr>
        <w:footnoteReference w:id="20"/>
      </w:r>
      <w:r w:rsidR="00D170E1" w:rsidRPr="00D170E1">
        <w:rPr>
          <w:rFonts w:cs="Arial"/>
          <w:sz w:val="22"/>
        </w:rPr>
        <w:t xml:space="preserve"> </w:t>
      </w:r>
    </w:p>
    <w:p w14:paraId="4AD3BF45" w14:textId="77777777" w:rsidR="00D170E1" w:rsidRPr="00D170E1" w:rsidRDefault="00D170E1" w:rsidP="00D170E1">
      <w:pPr>
        <w:spacing w:after="0" w:line="240" w:lineRule="auto"/>
        <w:rPr>
          <w:rFonts w:cs="Arial"/>
          <w:sz w:val="22"/>
        </w:rPr>
      </w:pPr>
    </w:p>
    <w:p w14:paraId="385D9A80" w14:textId="07B2EDC5" w:rsidR="00D170E1" w:rsidRPr="00780CA6" w:rsidRDefault="00337DE2" w:rsidP="00D170E1">
      <w:pPr>
        <w:spacing w:after="0" w:line="240" w:lineRule="auto"/>
        <w:rPr>
          <w:rFonts w:cs="Arial"/>
          <w:b/>
          <w:sz w:val="22"/>
        </w:rPr>
      </w:pPr>
      <w:r>
        <w:rPr>
          <w:noProof/>
          <w:lang w:val="de-DE" w:eastAsia="de-DE"/>
        </w:rPr>
        <mc:AlternateContent>
          <mc:Choice Requires="wps">
            <w:drawing>
              <wp:anchor distT="0" distB="0" distL="114300" distR="114300" simplePos="0" relativeHeight="251686400" behindDoc="0" locked="0" layoutInCell="1" allowOverlap="1" wp14:anchorId="02D0BE26" wp14:editId="194ABE15">
                <wp:simplePos x="0" y="0"/>
                <wp:positionH relativeFrom="column">
                  <wp:posOffset>2597785</wp:posOffset>
                </wp:positionH>
                <wp:positionV relativeFrom="paragraph">
                  <wp:posOffset>318770</wp:posOffset>
                </wp:positionV>
                <wp:extent cx="3192145" cy="838200"/>
                <wp:effectExtent l="0" t="0" r="0" b="0"/>
                <wp:wrapSquare wrapText="bothSides"/>
                <wp:docPr id="56" name="Textfeld 56"/>
                <wp:cNvGraphicFramePr/>
                <a:graphic xmlns:a="http://schemas.openxmlformats.org/drawingml/2006/main">
                  <a:graphicData uri="http://schemas.microsoft.com/office/word/2010/wordprocessingShape">
                    <wps:wsp>
                      <wps:cNvSpPr txBox="1"/>
                      <wps:spPr>
                        <a:xfrm>
                          <a:off x="0" y="0"/>
                          <a:ext cx="3192145" cy="838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1F4E38D" w14:textId="20C5BFA5" w:rsidR="009C03EB" w:rsidRDefault="009C03EB" w:rsidP="005D3AFD">
                            <w:pPr>
                              <w:spacing w:after="0" w:line="240" w:lineRule="auto"/>
                              <w:jc w:val="left"/>
                              <w:rPr>
                                <w:sz w:val="18"/>
                                <w:szCs w:val="18"/>
                              </w:rPr>
                            </w:pPr>
                            <w:r>
                              <w:rPr>
                                <w:sz w:val="18"/>
                                <w:szCs w:val="18"/>
                              </w:rPr>
                              <w:t>Abb. 2</w:t>
                            </w:r>
                            <w:r>
                              <w:rPr>
                                <w:sz w:val="18"/>
                                <w:szCs w:val="18"/>
                              </w:rPr>
                              <w:tab/>
                              <w:t>Das Abstimmungsplakat von 1922 zur Initiative „für die Einmalige Vermögensabgabe“ verwendet die Bolschewismus-angst von 1918 als Argument. Die Initiative wurde mit 87 Prozent abgelehnt, die Stimmbeteiligung betrug 86 Prozent.</w:t>
                            </w:r>
                          </w:p>
                          <w:p w14:paraId="4B0DBF40" w14:textId="5DDC303B" w:rsidR="009C03EB" w:rsidRPr="005D3AFD" w:rsidRDefault="009C03EB" w:rsidP="005D3AFD">
                            <w:pPr>
                              <w:spacing w:after="0" w:line="240" w:lineRule="auto"/>
                              <w:jc w:val="right"/>
                              <w:rPr>
                                <w:sz w:val="12"/>
                                <w:szCs w:val="12"/>
                              </w:rPr>
                            </w:pPr>
                            <w:r w:rsidRPr="005D3AFD">
                              <w:rPr>
                                <w:sz w:val="12"/>
                                <w:szCs w:val="12"/>
                              </w:rPr>
                              <w:t>(Foto: commons.wikimedia.org)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0BE26" id="Textfeld 56" o:spid="_x0000_s1027" type="#_x0000_t202" style="position:absolute;left:0;text-align:left;margin-left:204.55pt;margin-top:25.1pt;width:251.35pt;height:66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" filled="f" stroked="f">
                <v:textbox>
                  <w:txbxContent>
                    <w:p w14:paraId="41F4E38D" w14:textId="20C5BFA5" w:rsidR="009C03EB" w:rsidRDefault="009C03EB" w:rsidP="005D3AFD">
                      <w:pPr>
                        <w:spacing w:after="0" w:line="240" w:lineRule="auto"/>
                        <w:jc w:val="left"/>
                        <w:rPr>
                          <w:sz w:val="18"/>
                          <w:szCs w:val="18"/>
                        </w:rPr>
                      </w:pPr>
                      <w:r>
                        <w:rPr>
                          <w:sz w:val="18"/>
                          <w:szCs w:val="18"/>
                        </w:rPr>
                        <w:t>Abb. 2</w:t>
                      </w:r>
                      <w:r>
                        <w:rPr>
                          <w:sz w:val="18"/>
                          <w:szCs w:val="18"/>
                        </w:rPr>
                        <w:tab/>
                        <w:t>Das Abstimmungsplakat von 1922 zur Initiative „für die Einmalige Vermögensabgabe“ verwendet die Bolschewismus-angst von 1918 als Argument. Die Initiative wurde mit 87 Prozent abgelehnt, die Stimmbeteiligung betrug 86 Prozent.</w:t>
                      </w:r>
                    </w:p>
                    <w:p w14:paraId="4B0DBF40" w14:textId="5DDC303B" w:rsidR="009C03EB" w:rsidRPr="005D3AFD" w:rsidRDefault="009C03EB" w:rsidP="005D3AFD">
                      <w:pPr>
                        <w:spacing w:after="0" w:line="240" w:lineRule="auto"/>
                        <w:jc w:val="right"/>
                        <w:rPr>
                          <w:sz w:val="12"/>
                          <w:szCs w:val="12"/>
                        </w:rPr>
                      </w:pPr>
                      <w:r w:rsidRPr="005D3AFD">
                        <w:rPr>
                          <w:sz w:val="12"/>
                          <w:szCs w:val="12"/>
                        </w:rPr>
                        <w:t>(Foto: commons.wikimedia.org)</w:t>
                      </w:r>
                    </w:p>
                  </w:txbxContent>
                </v:textbox>
                <w10:wrap type="square"/>
              </v:shape>
            </w:pict>
          </mc:Fallback>
        </mc:AlternateContent>
      </w:r>
      <w:r w:rsidR="00D170E1" w:rsidRPr="00780CA6">
        <w:rPr>
          <w:rFonts w:cs="Arial"/>
          <w:b/>
          <w:sz w:val="22"/>
        </w:rPr>
        <w:t>1918 und die Folgen – Der Landesstreik hinterlässt eine gespaltene Schweiz</w:t>
      </w:r>
    </w:p>
    <w:p w14:paraId="79FCF192" w14:textId="6F32B767" w:rsidR="00D170E1" w:rsidRPr="00D170E1" w:rsidRDefault="00D170E1" w:rsidP="00D170E1">
      <w:pPr>
        <w:spacing w:after="0" w:line="240" w:lineRule="auto"/>
        <w:rPr>
          <w:rFonts w:cs="Arial"/>
          <w:sz w:val="22"/>
        </w:rPr>
      </w:pPr>
      <w:r w:rsidRPr="00D170E1">
        <w:rPr>
          <w:rFonts w:cs="Arial"/>
          <w:sz w:val="22"/>
        </w:rPr>
        <w:t xml:space="preserve">Die Konfrontation zwischen der Arbeiterschaft und dem Bürgertum belastete das politische und gesellschaftliche Klima in der Zwischenkriegszeit massiv. Auf Seiten des Bürgertums zog der Landesstreik ein verhängnisvolles Revolutionsnarrativ nach sich, </w:t>
      </w:r>
      <w:proofErr w:type="gramStart"/>
      <w:r w:rsidRPr="00D170E1">
        <w:rPr>
          <w:rFonts w:cs="Arial"/>
          <w:sz w:val="22"/>
        </w:rPr>
        <w:t>das</w:t>
      </w:r>
      <w:proofErr w:type="gramEnd"/>
      <w:r w:rsidRPr="00D170E1">
        <w:rPr>
          <w:rFonts w:cs="Arial"/>
          <w:sz w:val="22"/>
        </w:rPr>
        <w:t xml:space="preserve"> in der Folge als geschichtspolitisches Argument gegen die SP eingesetzt wurde und diese als landesverräterische Umsturzpartei stigmatisierte. Der dominanten bürgerlichen Deutung zufolge hatte der Landesstreik den Auftakt zum Revolutionsversuch gebildet. Dieser sei auf Geheiss Lenins in Moskau beschlossen und von dort finanziert worden. Die vom OAK aufgestellten Forderungen seien ein Köder gewesen, um möglichst viele Arbeiterinnen und Arbeiter zu verführen und für den bolschewistischen Umsturz zu gewinnen. </w:t>
      </w:r>
    </w:p>
    <w:p w14:paraId="77CC5C68" w14:textId="3AFD914E" w:rsidR="00D170E1" w:rsidRPr="00D170E1" w:rsidRDefault="00D170E1" w:rsidP="00D170E1">
      <w:pPr>
        <w:spacing w:after="0" w:line="240" w:lineRule="auto"/>
        <w:rPr>
          <w:rFonts w:cs="Arial"/>
          <w:sz w:val="22"/>
        </w:rPr>
      </w:pPr>
      <w:r w:rsidRPr="00D170E1">
        <w:rPr>
          <w:rFonts w:cs="Arial"/>
          <w:sz w:val="22"/>
        </w:rPr>
        <w:t xml:space="preserve">Dass ein Grossteil der Akten zum Landesstreik im Bundesarchiv einer 50-jährigen Sperrfrist unterlag, trug wesentlich zur Legendenbildung um das Ereignis bei. Erst 1968 konnte das lange gehegte Revolutionsnarrativ öffentlichkeitswirksam widerlegt werden. </w:t>
      </w:r>
    </w:p>
    <w:p w14:paraId="7601F10C" w14:textId="77777777" w:rsidR="00D170E1" w:rsidRPr="00D170E1" w:rsidRDefault="00D170E1" w:rsidP="00D170E1">
      <w:pPr>
        <w:spacing w:after="0" w:line="240" w:lineRule="auto"/>
        <w:rPr>
          <w:rFonts w:cs="Arial"/>
          <w:sz w:val="22"/>
        </w:rPr>
      </w:pPr>
      <w:r w:rsidRPr="00D170E1">
        <w:rPr>
          <w:rFonts w:cs="Arial"/>
          <w:sz w:val="22"/>
        </w:rPr>
        <w:t xml:space="preserve">Die Revolutionsängste der Bundesbehörden hatten bereits während dem Landesstreik zur Ausweisung der in Bern ansässigen Sowjetgesandtschaft geführt. Erst 1946 konnten wieder diplomatische Beziehungen zur UdSSR etabliert werden. Die Mär vom abgewehrten Revolutionsversuch befeuerte einen massiven schweizerischen Antikommunismus und wurde zum Gründungsmythos des reaktionären Schweizerischen Vaterländischen Verbandes (SVV), der ab 1919 als Dachverband der im Landesstreik entstandenen Bürgerwehren fungierte. </w:t>
      </w:r>
    </w:p>
    <w:p w14:paraId="43894F85" w14:textId="77777777" w:rsidR="00D170E1" w:rsidRPr="00D170E1" w:rsidRDefault="00D170E1" w:rsidP="00D170E1">
      <w:pPr>
        <w:spacing w:after="0" w:line="240" w:lineRule="auto"/>
        <w:rPr>
          <w:rFonts w:cs="Arial"/>
          <w:sz w:val="22"/>
        </w:rPr>
      </w:pPr>
      <w:r w:rsidRPr="00D170E1">
        <w:rPr>
          <w:rFonts w:cs="Arial"/>
          <w:sz w:val="22"/>
        </w:rPr>
        <w:t xml:space="preserve">Im Ersten Weltkrieg hatte sich auch die schweizerische Ausländerpolitik massgeblich gewandelt, wozu nicht zuletzt </w:t>
      </w:r>
      <w:proofErr w:type="gramStart"/>
      <w:r w:rsidRPr="00D170E1">
        <w:rPr>
          <w:rFonts w:cs="Arial"/>
          <w:sz w:val="22"/>
        </w:rPr>
        <w:t>die Präsenz</w:t>
      </w:r>
      <w:proofErr w:type="gramEnd"/>
      <w:r w:rsidRPr="00D170E1">
        <w:rPr>
          <w:rFonts w:cs="Arial"/>
          <w:sz w:val="22"/>
        </w:rPr>
        <w:t xml:space="preserve"> ausländischer Deserteure, Flüchtlinge, Kriegsgewinnler und politischer Emigranten beitrug. Aus der relativen Freizügigkeit, die bis 1914 </w:t>
      </w:r>
      <w:r w:rsidRPr="00D170E1">
        <w:rPr>
          <w:rFonts w:cs="Arial"/>
          <w:sz w:val="22"/>
        </w:rPr>
        <w:lastRenderedPageBreak/>
        <w:t>tonangebend war, entwickelte sich nach 1918 auf der Grundlage von Überfremdungsängsten eine Politik der strikten Kontrolle und Abwehr.</w:t>
      </w:r>
      <w:r w:rsidRPr="00D170E1">
        <w:rPr>
          <w:rStyle w:val="Funotenzeichen"/>
          <w:rFonts w:cs="Arial"/>
          <w:sz w:val="22"/>
        </w:rPr>
        <w:footnoteReference w:id="21"/>
      </w:r>
      <w:r w:rsidRPr="00D170E1">
        <w:rPr>
          <w:rFonts w:cs="Arial"/>
          <w:sz w:val="22"/>
        </w:rPr>
        <w:t xml:space="preserve"> </w:t>
      </w:r>
    </w:p>
    <w:p w14:paraId="05BC8C65" w14:textId="77777777" w:rsidR="00D170E1" w:rsidRPr="00D170E1" w:rsidRDefault="00D170E1" w:rsidP="00D170E1">
      <w:pPr>
        <w:spacing w:after="0" w:line="240" w:lineRule="auto"/>
        <w:rPr>
          <w:rFonts w:cs="Arial"/>
          <w:sz w:val="22"/>
        </w:rPr>
      </w:pPr>
      <w:r w:rsidRPr="00D170E1">
        <w:rPr>
          <w:rFonts w:cs="Arial"/>
          <w:sz w:val="22"/>
        </w:rPr>
        <w:t xml:space="preserve">Dass der Landesstreik vor dem Hintergrund der Spanischen Grippe – der grössten humanitären Katastrophe der Schweiz im 20. Jahrhundert – stattfand, blieb nicht ohne Folgen für die Erinnerung an das Kriegsende. Unter den rund 25'000 Todesopfern, welche die Pandemie 1918/19 in der Schweiz forderte, befanden sich auch einige hundert Soldaten, die im Rahmen des Landesstreiks zum Ordnungsdienst aufgeboten worden waren. Die politische Linke beschuldigte die Bundesbehörden in der Folge, mit dem aus ihrer Sicht unbegründeten Truppenaufgebot zahlreiche Soldaten sinnlos dem Grippetod ausgeliefert zu haben. Der Einsatz von Militär gegen die streikende Arbeiterschaft war in der Schweiz bereits vor dem Landesstreik gängige Praxis gewesen. Das Vorgehen der Ordnungstruppen im November 1918 gab dem linken Antimilitarismus jedoch weiteren Auftrieb. Erst unter dem Eindruck der nationalsozialistischen Bedrohung bekannte sich die SP ab 1935 wieder zur militärischen Landesverteidigung. </w:t>
      </w:r>
    </w:p>
    <w:p w14:paraId="2D62A176" w14:textId="77777777" w:rsidR="00D170E1" w:rsidRPr="00D170E1" w:rsidRDefault="00D170E1" w:rsidP="00D170E1">
      <w:pPr>
        <w:spacing w:after="0" w:line="240" w:lineRule="auto"/>
        <w:rPr>
          <w:rFonts w:cs="Arial"/>
          <w:sz w:val="22"/>
        </w:rPr>
      </w:pPr>
      <w:r w:rsidRPr="00D170E1">
        <w:rPr>
          <w:rFonts w:cs="Arial"/>
          <w:sz w:val="22"/>
        </w:rPr>
        <w:t>Auf bürgerlicher Seite hingegen wurden die grippetoten Soldaten zu Mahnfiguren stilisiert, die ihr Leben für die Abwehr des angeblichen Umsturzversuchs geopfert hatten. In den folgenden Wahl- und Abstimmungskampagnen wurden sie als symbolisches Kapital des Bürgertums gegen die politische Linke instrumentalisiert.</w:t>
      </w:r>
      <w:r w:rsidRPr="00D170E1">
        <w:rPr>
          <w:rStyle w:val="Funotenzeichen"/>
          <w:rFonts w:cs="Arial"/>
          <w:sz w:val="22"/>
        </w:rPr>
        <w:footnoteReference w:id="22"/>
      </w:r>
      <w:r w:rsidRPr="00D170E1">
        <w:rPr>
          <w:rFonts w:cs="Arial"/>
          <w:sz w:val="22"/>
        </w:rPr>
        <w:t xml:space="preserve"> Der Klassengegensatz wirkte in der Folge aber auch kohäsiv, indem sich die bürgerlichen Parteien zu einem Bürgerblock gegen die SP formierten. Auch trug der Klassengegensatz dazu bei, den Graben zwischen der deutschen und welschen Schweiz, der während des Kriegs die nationale Einheit bedroht hatte, zuzuschütten.</w:t>
      </w:r>
    </w:p>
    <w:p w14:paraId="3BD8EA22" w14:textId="77777777" w:rsidR="00D170E1" w:rsidRPr="00D170E1" w:rsidRDefault="00D170E1" w:rsidP="00D170E1">
      <w:pPr>
        <w:spacing w:after="0" w:line="240" w:lineRule="auto"/>
        <w:rPr>
          <w:rFonts w:cs="Arial"/>
          <w:sz w:val="22"/>
        </w:rPr>
      </w:pPr>
    </w:p>
    <w:p w14:paraId="0B9AF205" w14:textId="50E4AD74" w:rsidR="00D170E1" w:rsidRPr="00D170E1" w:rsidRDefault="00D170E1" w:rsidP="00D170E1">
      <w:pPr>
        <w:spacing w:after="0" w:line="240" w:lineRule="auto"/>
        <w:rPr>
          <w:rFonts w:cs="Arial"/>
          <w:sz w:val="22"/>
        </w:rPr>
      </w:pPr>
      <w:r w:rsidRPr="00D170E1">
        <w:rPr>
          <w:rFonts w:cs="Arial"/>
          <w:sz w:val="22"/>
        </w:rPr>
        <w:t>Der Erste Weltkrieg hatte zu einem Übergang vom Liberalismus zum Staatsinterventionismus geführt, sodass auch in der Schweiz nach und nach protektionistische Massnahmen zum Schutz der eigenen Industrie und Landwirtschaft ergriffen wurden.</w:t>
      </w:r>
      <w:r w:rsidRPr="00D170E1">
        <w:rPr>
          <w:rStyle w:val="Funotenzeichen"/>
          <w:rFonts w:cs="Arial"/>
          <w:sz w:val="22"/>
        </w:rPr>
        <w:footnoteReference w:id="23"/>
      </w:r>
      <w:r w:rsidRPr="00D170E1">
        <w:rPr>
          <w:rFonts w:cs="Arial"/>
          <w:sz w:val="22"/>
        </w:rPr>
        <w:t xml:space="preserve"> </w:t>
      </w:r>
      <w:proofErr w:type="gramStart"/>
      <w:r w:rsidRPr="00D170E1">
        <w:rPr>
          <w:rFonts w:cs="Arial"/>
          <w:sz w:val="22"/>
        </w:rPr>
        <w:t>Gleichzeitig</w:t>
      </w:r>
      <w:proofErr w:type="gramEnd"/>
      <w:r w:rsidRPr="00D170E1">
        <w:rPr>
          <w:rFonts w:cs="Arial"/>
          <w:sz w:val="22"/>
        </w:rPr>
        <w:t xml:space="preserve"> kam es zum vermehrten Einbezug der Gewerkschaften in sozialpolitische Gremien und Entscheidungsprozesse. Die wirtschaftliche Krisenpha</w:t>
      </w:r>
      <w:r w:rsidR="001972AC">
        <w:rPr>
          <w:rFonts w:cs="Arial"/>
          <w:sz w:val="22"/>
        </w:rPr>
        <w:t xml:space="preserve">se der frühen 1920er </w:t>
      </w:r>
      <w:r w:rsidRPr="00D170E1">
        <w:rPr>
          <w:rFonts w:cs="Arial"/>
          <w:sz w:val="22"/>
        </w:rPr>
        <w:t>Jahre beendete die Phase der kurzen sozialpolitischen Offenheit aber rasch wieder. Im bürgerlichen Lager verloren die reformorientierten Kräfte auf Kosten von konservativen und reaktionären Strömungen zunehmend an Boden.</w:t>
      </w:r>
      <w:r w:rsidRPr="00D170E1">
        <w:rPr>
          <w:rStyle w:val="Funotenzeichen"/>
          <w:rFonts w:cs="Arial"/>
          <w:sz w:val="22"/>
        </w:rPr>
        <w:footnoteReference w:id="24"/>
      </w:r>
      <w:r w:rsidRPr="00D170E1">
        <w:rPr>
          <w:rFonts w:cs="Arial"/>
          <w:sz w:val="22"/>
        </w:rPr>
        <w:t xml:space="preserve"> Der einseitige Fokus der bürgerlichen Landesstreikdeutung als Folge bolschewistischer Agitation führte dazu, dass die tatsächlichen wirtschaftlich-sozialen und politischen Ursachen verkannt und dringend notwendige Sozialreformen teilweise jahrzehntelang versch</w:t>
      </w:r>
      <w:r w:rsidR="001972AC">
        <w:rPr>
          <w:rFonts w:cs="Arial"/>
          <w:sz w:val="22"/>
        </w:rPr>
        <w:t xml:space="preserve">leppt wurden. Erst im Zuge der „Geistigen Landesverteidigung“, </w:t>
      </w:r>
      <w:proofErr w:type="gramStart"/>
      <w:r w:rsidR="001972AC">
        <w:rPr>
          <w:rFonts w:cs="Arial"/>
          <w:sz w:val="22"/>
        </w:rPr>
        <w:t>die Ende</w:t>
      </w:r>
      <w:proofErr w:type="gramEnd"/>
      <w:r w:rsidR="001972AC">
        <w:rPr>
          <w:rFonts w:cs="Arial"/>
          <w:sz w:val="22"/>
        </w:rPr>
        <w:t xml:space="preserve"> der 1930er </w:t>
      </w:r>
      <w:r w:rsidRPr="00D170E1">
        <w:rPr>
          <w:rFonts w:cs="Arial"/>
          <w:sz w:val="22"/>
        </w:rPr>
        <w:t>Jahre an Fahrt aufnahm, fand eine Annäherung zwischen Sozialdemokratie und Bürgertum statt.</w:t>
      </w:r>
    </w:p>
    <w:p w14:paraId="52437139" w14:textId="77777777" w:rsidR="00D170E1" w:rsidRPr="00D170E1" w:rsidRDefault="00D170E1" w:rsidP="00D170E1">
      <w:pPr>
        <w:spacing w:after="0" w:line="240" w:lineRule="auto"/>
        <w:rPr>
          <w:rFonts w:cs="Arial"/>
          <w:sz w:val="22"/>
        </w:rPr>
      </w:pPr>
    </w:p>
    <w:p w14:paraId="2F06B16F" w14:textId="6E848249" w:rsidR="0026335A" w:rsidRDefault="00D170E1" w:rsidP="0026335A">
      <w:pPr>
        <w:spacing w:after="0" w:line="240" w:lineRule="auto"/>
        <w:jc w:val="left"/>
        <w:rPr>
          <w:rFonts w:cs="Arial"/>
          <w:sz w:val="22"/>
        </w:rPr>
        <w:sectPr w:rsidR="0026335A" w:rsidSect="00FE7247">
          <w:footerReference w:type="default" r:id="rId14"/>
          <w:footnotePr>
            <w:numRestart w:val="eachSect"/>
          </w:footnotePr>
          <w:endnotePr>
            <w:numFmt w:val="decimal"/>
          </w:endnotePr>
          <w:type w:val="continuous"/>
          <w:pgSz w:w="11906" w:h="16838"/>
          <w:pgMar w:top="1134" w:right="1418" w:bottom="1276" w:left="1418" w:header="709" w:footer="340" w:gutter="0"/>
          <w:cols w:num="2" w:space="709"/>
          <w:docGrid w:linePitch="360"/>
        </w:sectPr>
      </w:pPr>
      <w:r w:rsidRPr="00780CA6">
        <w:rPr>
          <w:rFonts w:cs="Arial"/>
          <w:b/>
          <w:sz w:val="22"/>
        </w:rPr>
        <w:t xml:space="preserve">Daniel </w:t>
      </w:r>
      <w:proofErr w:type="spellStart"/>
      <w:r w:rsidRPr="00780CA6">
        <w:rPr>
          <w:rFonts w:cs="Arial"/>
          <w:b/>
          <w:sz w:val="22"/>
        </w:rPr>
        <w:t>Artho</w:t>
      </w:r>
      <w:proofErr w:type="spellEnd"/>
      <w:r w:rsidRPr="00D170E1">
        <w:rPr>
          <w:rFonts w:cs="Arial"/>
          <w:sz w:val="22"/>
        </w:rPr>
        <w:t xml:space="preserve"> ist SNF-Doktorand an der Abteilung Schweizer Geschichte der Universität Bern. Seit 2016 arbeitet er an einer Dissertation zur zeitgenössischen Deutung und den politischen Auswirkungen des schweizerischen Landesstreiks von 1918. </w:t>
      </w:r>
      <w:bookmarkEnd w:id="2"/>
    </w:p>
    <w:p w14:paraId="1EDDB500" w14:textId="77777777" w:rsidR="00C60D96" w:rsidRPr="00C60D96" w:rsidRDefault="00C60D96" w:rsidP="00C60D96">
      <w:pPr>
        <w:spacing w:after="0" w:line="240" w:lineRule="auto"/>
        <w:rPr>
          <w:rFonts w:cs="Times New Roman"/>
          <w:b/>
          <w:sz w:val="36"/>
          <w:szCs w:val="36"/>
        </w:rPr>
      </w:pPr>
      <w:r w:rsidRPr="00C60D96">
        <w:rPr>
          <w:rFonts w:cs="Times New Roman"/>
          <w:b/>
          <w:i/>
          <w:sz w:val="36"/>
          <w:szCs w:val="36"/>
        </w:rPr>
        <w:lastRenderedPageBreak/>
        <w:t>„Polen – das heisst Nirgendwo“</w:t>
      </w:r>
      <w:r w:rsidRPr="00C60D96">
        <w:rPr>
          <w:rFonts w:cs="Times New Roman"/>
          <w:b/>
          <w:sz w:val="36"/>
          <w:szCs w:val="36"/>
        </w:rPr>
        <w:t xml:space="preserve"> und ist doch überall</w:t>
      </w:r>
    </w:p>
    <w:p w14:paraId="2CEFDFBE" w14:textId="4E21BA09" w:rsidR="00C60D96" w:rsidRPr="00C60D96" w:rsidRDefault="00C60D96" w:rsidP="00C60D96">
      <w:pPr>
        <w:spacing w:after="0" w:line="240" w:lineRule="auto"/>
        <w:jc w:val="left"/>
        <w:rPr>
          <w:b/>
        </w:rPr>
      </w:pPr>
      <w:r w:rsidRPr="00C60D96">
        <w:rPr>
          <w:rFonts w:cs="Times New Roman"/>
          <w:b/>
        </w:rPr>
        <w:t>1918 in Polen: Staatsgründung</w:t>
      </w:r>
      <w:r>
        <w:rPr>
          <w:rFonts w:cs="Times New Roman"/>
          <w:b/>
        </w:rPr>
        <w:t xml:space="preserve"> im Zeichen antisemitisch-</w:t>
      </w:r>
      <w:r w:rsidRPr="00C60D96">
        <w:rPr>
          <w:rFonts w:cs="Times New Roman"/>
          <w:b/>
        </w:rPr>
        <w:t>nationalistischer Aufheizung</w:t>
      </w:r>
    </w:p>
    <w:p w14:paraId="5BFDD582" w14:textId="77777777" w:rsidR="00C60D96" w:rsidRDefault="00C60D96" w:rsidP="00C60D96">
      <w:pPr>
        <w:pBdr>
          <w:bottom w:val="single" w:sz="4" w:space="1" w:color="auto"/>
        </w:pBdr>
        <w:spacing w:after="0" w:line="240" w:lineRule="auto"/>
        <w:rPr>
          <w:szCs w:val="24"/>
        </w:rPr>
      </w:pPr>
    </w:p>
    <w:p w14:paraId="09673533" w14:textId="37553C7A" w:rsidR="00C60D96" w:rsidRPr="00C07AA8" w:rsidRDefault="00C60D96" w:rsidP="00C44297">
      <w:pPr>
        <w:pBdr>
          <w:bottom w:val="single" w:sz="4" w:space="1" w:color="auto"/>
        </w:pBdr>
        <w:spacing w:after="240" w:line="240" w:lineRule="auto"/>
        <w:rPr>
          <w:szCs w:val="24"/>
        </w:rPr>
      </w:pPr>
      <w:r>
        <w:rPr>
          <w:szCs w:val="24"/>
        </w:rPr>
        <w:t>Sebastian Bott</w:t>
      </w:r>
    </w:p>
    <w:p w14:paraId="4965FB19" w14:textId="77777777" w:rsidR="00C44297" w:rsidRDefault="00C44297" w:rsidP="00C44297">
      <w:pPr>
        <w:spacing w:after="240" w:line="240" w:lineRule="auto"/>
        <w:jc w:val="left"/>
        <w:rPr>
          <w:sz w:val="22"/>
        </w:rPr>
        <w:sectPr w:rsidR="00C44297" w:rsidSect="00FE7247">
          <w:type w:val="continuous"/>
          <w:pgSz w:w="11906" w:h="16838"/>
          <w:pgMar w:top="1134" w:right="1418" w:bottom="1276" w:left="1418" w:header="709" w:footer="340" w:gutter="0"/>
          <w:cols w:space="709"/>
          <w:docGrid w:linePitch="360"/>
        </w:sectPr>
      </w:pPr>
    </w:p>
    <w:p w14:paraId="20CCF57B" w14:textId="77777777" w:rsidR="00C60D96" w:rsidRPr="00C60D96" w:rsidRDefault="00C60D96" w:rsidP="00C60D96">
      <w:pPr>
        <w:spacing w:after="0" w:line="240" w:lineRule="auto"/>
        <w:jc w:val="left"/>
        <w:rPr>
          <w:rFonts w:cs="Times New Roman"/>
          <w:b/>
          <w:sz w:val="22"/>
        </w:rPr>
      </w:pPr>
      <w:r w:rsidRPr="00C60D96">
        <w:rPr>
          <w:rFonts w:cs="Times New Roman"/>
          <w:b/>
          <w:sz w:val="22"/>
        </w:rPr>
        <w:t>Nach dem Untergang der Imperien im Ersten Weltkrieg führten nationalistische Eliten die polnischen Teilungsgebiete in die Unabhängigkeit der Zweiten Republik. Wie überall entstanden auf den Trümmern multilingualer Reiche neue Staaten, wie überall verlief diese Transformation nicht geradlinig, waren die Vorstellungen über Territorium, Volk und Nation kontrovers.</w:t>
      </w:r>
    </w:p>
    <w:p w14:paraId="71F2392F" w14:textId="77777777" w:rsidR="00C60D96" w:rsidRPr="00C60D96" w:rsidRDefault="00C60D96" w:rsidP="00C60D96">
      <w:pPr>
        <w:spacing w:after="0" w:line="240" w:lineRule="auto"/>
        <w:rPr>
          <w:rFonts w:cs="Times New Roman"/>
          <w:sz w:val="22"/>
        </w:rPr>
      </w:pPr>
    </w:p>
    <w:p w14:paraId="7488C78B" w14:textId="69FA13BC" w:rsidR="00C60D96" w:rsidRPr="00C60D96" w:rsidRDefault="00C60D96" w:rsidP="00C60D96">
      <w:pPr>
        <w:spacing w:after="0" w:line="240" w:lineRule="auto"/>
        <w:rPr>
          <w:rFonts w:cs="Times New Roman"/>
          <w:sz w:val="22"/>
        </w:rPr>
      </w:pPr>
      <w:r w:rsidRPr="00C60D96">
        <w:rPr>
          <w:rFonts w:cs="Times New Roman"/>
          <w:sz w:val="22"/>
        </w:rPr>
        <w:t xml:space="preserve">Als 1896 Alfred </w:t>
      </w:r>
      <w:proofErr w:type="spellStart"/>
      <w:r w:rsidRPr="00C60D96">
        <w:rPr>
          <w:rFonts w:cs="Times New Roman"/>
          <w:sz w:val="22"/>
        </w:rPr>
        <w:t>Jarrys</w:t>
      </w:r>
      <w:proofErr w:type="spellEnd"/>
      <w:r w:rsidRPr="00C60D96">
        <w:rPr>
          <w:rFonts w:cs="Times New Roman"/>
          <w:sz w:val="22"/>
        </w:rPr>
        <w:t xml:space="preserve"> </w:t>
      </w:r>
      <w:proofErr w:type="spellStart"/>
      <w:r w:rsidRPr="00C60D96">
        <w:rPr>
          <w:rFonts w:cs="Times New Roman"/>
          <w:i/>
          <w:sz w:val="22"/>
        </w:rPr>
        <w:t>Ubu</w:t>
      </w:r>
      <w:proofErr w:type="spellEnd"/>
      <w:r w:rsidRPr="00C60D96">
        <w:rPr>
          <w:rFonts w:cs="Times New Roman"/>
          <w:i/>
          <w:sz w:val="22"/>
        </w:rPr>
        <w:t xml:space="preserve"> Roi</w:t>
      </w:r>
      <w:r w:rsidRPr="00C60D96">
        <w:rPr>
          <w:rFonts w:cs="Times New Roman"/>
          <w:sz w:val="22"/>
        </w:rPr>
        <w:t xml:space="preserve"> in Paris uraufgeführt wurde, erklärte der Autor, das Stück spiele in </w:t>
      </w:r>
      <w:r w:rsidR="00443462">
        <w:rPr>
          <w:rFonts w:cs="Times New Roman"/>
          <w:sz w:val="22"/>
        </w:rPr>
        <w:t>„</w:t>
      </w:r>
      <w:proofErr w:type="spellStart"/>
      <w:r w:rsidRPr="00C60D96">
        <w:rPr>
          <w:rFonts w:cs="Times New Roman"/>
          <w:i/>
          <w:sz w:val="22"/>
        </w:rPr>
        <w:t>Pologne</w:t>
      </w:r>
      <w:proofErr w:type="spellEnd"/>
      <w:r w:rsidRPr="00C60D96">
        <w:rPr>
          <w:rFonts w:cs="Times New Roman"/>
          <w:i/>
          <w:sz w:val="22"/>
        </w:rPr>
        <w:t>, c’est-à-</w:t>
      </w:r>
      <w:proofErr w:type="spellStart"/>
      <w:r w:rsidRPr="00C60D96">
        <w:rPr>
          <w:rFonts w:cs="Times New Roman"/>
          <w:i/>
          <w:sz w:val="22"/>
        </w:rPr>
        <w:t>dire</w:t>
      </w:r>
      <w:proofErr w:type="spellEnd"/>
      <w:r w:rsidRPr="00C60D96">
        <w:rPr>
          <w:rFonts w:cs="Times New Roman"/>
          <w:i/>
          <w:sz w:val="22"/>
        </w:rPr>
        <w:t xml:space="preserve"> nulle </w:t>
      </w:r>
      <w:proofErr w:type="spellStart"/>
      <w:r w:rsidRPr="00C60D96">
        <w:rPr>
          <w:rFonts w:cs="Times New Roman"/>
          <w:i/>
          <w:sz w:val="22"/>
        </w:rPr>
        <w:t>part</w:t>
      </w:r>
      <w:proofErr w:type="spellEnd"/>
      <w:r w:rsidR="00443462">
        <w:rPr>
          <w:rFonts w:cs="Times New Roman"/>
          <w:sz w:val="22"/>
        </w:rPr>
        <w:t>“</w:t>
      </w:r>
      <w:r w:rsidRPr="00C60D96">
        <w:rPr>
          <w:rFonts w:cs="Times New Roman"/>
          <w:sz w:val="22"/>
        </w:rPr>
        <w:t xml:space="preserve">. Einen polnischen Staat gab es zu Zeiten </w:t>
      </w:r>
      <w:proofErr w:type="spellStart"/>
      <w:r w:rsidRPr="00C60D96">
        <w:rPr>
          <w:rFonts w:cs="Times New Roman"/>
          <w:sz w:val="22"/>
        </w:rPr>
        <w:t>Jarrys</w:t>
      </w:r>
      <w:proofErr w:type="spellEnd"/>
      <w:r w:rsidRPr="00C60D96">
        <w:rPr>
          <w:rFonts w:cs="Times New Roman"/>
          <w:sz w:val="22"/>
        </w:rPr>
        <w:t xml:space="preserve"> tatsächlich seit mehr als 100 Jahren nicht mehr. Stark ausgeprägt hingegen zeigte sich in den 1890er Jahren der polnische Nationalismus. Dieses Kollektivgefühl hatte sich in denjenigen Gebieten besonders verbreitet, in denen (Sprach-)Minderheiten imperiale Arroganz und Unterdrückung erlebt hatten. Welche Einsichten lassen sich am Beispiel Polens zum </w:t>
      </w:r>
      <w:proofErr w:type="spellStart"/>
      <w:r w:rsidRPr="00C60D96">
        <w:rPr>
          <w:rFonts w:cs="Times New Roman"/>
          <w:i/>
          <w:sz w:val="22"/>
        </w:rPr>
        <w:t>nation</w:t>
      </w:r>
      <w:proofErr w:type="spellEnd"/>
      <w:r w:rsidRPr="00C60D96">
        <w:rPr>
          <w:rFonts w:cs="Times New Roman"/>
          <w:i/>
          <w:sz w:val="22"/>
        </w:rPr>
        <w:t xml:space="preserve"> </w:t>
      </w:r>
      <w:proofErr w:type="spellStart"/>
      <w:r w:rsidRPr="00C60D96">
        <w:rPr>
          <w:rFonts w:cs="Times New Roman"/>
          <w:i/>
          <w:sz w:val="22"/>
        </w:rPr>
        <w:t>building</w:t>
      </w:r>
      <w:proofErr w:type="spellEnd"/>
      <w:r w:rsidRPr="00C60D96">
        <w:rPr>
          <w:rFonts w:cs="Times New Roman"/>
          <w:sz w:val="22"/>
        </w:rPr>
        <w:t xml:space="preserve"> und zur </w:t>
      </w:r>
      <w:proofErr w:type="spellStart"/>
      <w:r w:rsidRPr="00C60D96">
        <w:rPr>
          <w:rFonts w:cs="Times New Roman"/>
          <w:i/>
          <w:sz w:val="22"/>
        </w:rPr>
        <w:t>imagined</w:t>
      </w:r>
      <w:proofErr w:type="spellEnd"/>
      <w:r w:rsidRPr="00C60D96">
        <w:rPr>
          <w:rFonts w:cs="Times New Roman"/>
          <w:i/>
          <w:sz w:val="22"/>
        </w:rPr>
        <w:t xml:space="preserve"> </w:t>
      </w:r>
      <w:proofErr w:type="spellStart"/>
      <w:r w:rsidRPr="00C60D96">
        <w:rPr>
          <w:rFonts w:cs="Times New Roman"/>
          <w:i/>
          <w:sz w:val="22"/>
        </w:rPr>
        <w:t>community</w:t>
      </w:r>
      <w:proofErr w:type="spellEnd"/>
      <w:r w:rsidRPr="00C60D96">
        <w:rPr>
          <w:rFonts w:cs="Times New Roman"/>
          <w:sz w:val="22"/>
        </w:rPr>
        <w:t xml:space="preserve"> ziehen, welche Besonderheiten wies der polnische Weg, insbesondere während der von Miroslav </w:t>
      </w:r>
      <w:proofErr w:type="spellStart"/>
      <w:r w:rsidRPr="00C60D96">
        <w:rPr>
          <w:rFonts w:cs="Times New Roman"/>
          <w:sz w:val="22"/>
        </w:rPr>
        <w:t>Hroch</w:t>
      </w:r>
      <w:proofErr w:type="spellEnd"/>
      <w:r w:rsidRPr="00C60D96">
        <w:rPr>
          <w:rFonts w:cs="Times New Roman"/>
          <w:sz w:val="22"/>
        </w:rPr>
        <w:t xml:space="preserve"> so bezeichneten Phase C des modernen Massennationalismus, auf?</w:t>
      </w:r>
    </w:p>
    <w:p w14:paraId="3E5C08EC" w14:textId="77777777" w:rsidR="00C60D96" w:rsidRPr="00C60D96" w:rsidRDefault="00C60D96" w:rsidP="00C60D96">
      <w:pPr>
        <w:spacing w:after="0" w:line="240" w:lineRule="auto"/>
        <w:rPr>
          <w:rFonts w:cs="Times New Roman"/>
          <w:sz w:val="22"/>
        </w:rPr>
      </w:pPr>
    </w:p>
    <w:p w14:paraId="6BCF0F16" w14:textId="30720C62" w:rsidR="00C60D96" w:rsidRPr="00C60D96" w:rsidRDefault="00C60D96" w:rsidP="00C60D96">
      <w:pPr>
        <w:spacing w:after="0" w:line="240" w:lineRule="auto"/>
        <w:rPr>
          <w:rFonts w:cs="Times New Roman"/>
          <w:sz w:val="22"/>
        </w:rPr>
      </w:pPr>
      <w:r w:rsidRPr="00C60D96">
        <w:rPr>
          <w:rFonts w:cs="Times New Roman"/>
          <w:sz w:val="22"/>
        </w:rPr>
        <w:t>Die polnisch-litauische Adelsrepublik der Frühen Neuzeit (</w:t>
      </w:r>
      <w:proofErr w:type="spellStart"/>
      <w:r w:rsidRPr="00C60D96">
        <w:rPr>
          <w:rFonts w:cs="Times New Roman"/>
          <w:i/>
          <w:sz w:val="22"/>
        </w:rPr>
        <w:t>Rzeczpospolita</w:t>
      </w:r>
      <w:proofErr w:type="spellEnd"/>
      <w:r w:rsidRPr="00C60D96">
        <w:rPr>
          <w:rFonts w:cs="Times New Roman"/>
          <w:i/>
          <w:sz w:val="22"/>
        </w:rPr>
        <w:t xml:space="preserve"> </w:t>
      </w:r>
      <w:proofErr w:type="spellStart"/>
      <w:r w:rsidRPr="00C60D96">
        <w:rPr>
          <w:rFonts w:cs="Times New Roman"/>
          <w:i/>
          <w:sz w:val="22"/>
        </w:rPr>
        <w:t>Obojga</w:t>
      </w:r>
      <w:proofErr w:type="spellEnd"/>
      <w:r w:rsidRPr="00C60D96">
        <w:rPr>
          <w:rFonts w:cs="Times New Roman"/>
          <w:i/>
          <w:sz w:val="22"/>
        </w:rPr>
        <w:t xml:space="preserve"> </w:t>
      </w:r>
      <w:proofErr w:type="spellStart"/>
      <w:r w:rsidRPr="00C60D96">
        <w:rPr>
          <w:rFonts w:cs="Times New Roman"/>
          <w:i/>
          <w:sz w:val="22"/>
        </w:rPr>
        <w:t>Narodów</w:t>
      </w:r>
      <w:proofErr w:type="spellEnd"/>
      <w:r w:rsidRPr="00C60D96">
        <w:rPr>
          <w:rFonts w:cs="Times New Roman"/>
          <w:sz w:val="22"/>
        </w:rPr>
        <w:t xml:space="preserve">) bildete einen multiethnischen, vielsprachigen Unionsverband, dessen Untergang bei den polnischen Romantikern des 19. Jahrhunderts bald nur noch in nationalisierter Form eines untergegangenen </w:t>
      </w:r>
      <w:r w:rsidRPr="00C60D96">
        <w:rPr>
          <w:rFonts w:cs="Times New Roman"/>
          <w:i/>
          <w:sz w:val="22"/>
        </w:rPr>
        <w:t>Polens</w:t>
      </w:r>
      <w:r w:rsidRPr="00C60D96">
        <w:rPr>
          <w:rFonts w:cs="Times New Roman"/>
          <w:sz w:val="22"/>
        </w:rPr>
        <w:t xml:space="preserve"> erinnert wurde. Der Begriff </w:t>
      </w:r>
      <w:proofErr w:type="spellStart"/>
      <w:r w:rsidRPr="00C60D96">
        <w:rPr>
          <w:rFonts w:cs="Times New Roman"/>
          <w:i/>
          <w:sz w:val="22"/>
        </w:rPr>
        <w:t>Rzeczpospolita</w:t>
      </w:r>
      <w:proofErr w:type="spellEnd"/>
      <w:r w:rsidRPr="00C60D96">
        <w:rPr>
          <w:rFonts w:cs="Times New Roman"/>
          <w:sz w:val="22"/>
        </w:rPr>
        <w:t xml:space="preserve"> (Republik) für diese alteuropäische Föderation verschwand aus dem kollektiven Gedächtnis und wurde ersetzt durch eine polonisierte Abstammungs- und Sprachgemeinsc</w:t>
      </w:r>
      <w:r w:rsidR="00D3175E">
        <w:rPr>
          <w:rFonts w:cs="Times New Roman"/>
          <w:sz w:val="22"/>
        </w:rPr>
        <w:t>haft. In Adam Mickiewicz' (1798–</w:t>
      </w:r>
      <w:r w:rsidRPr="00C60D96">
        <w:rPr>
          <w:rFonts w:cs="Times New Roman"/>
          <w:sz w:val="22"/>
        </w:rPr>
        <w:t xml:space="preserve">1855) einflussreichen </w:t>
      </w:r>
      <w:r w:rsidRPr="00C60D96">
        <w:rPr>
          <w:rFonts w:cs="Times New Roman"/>
          <w:i/>
          <w:sz w:val="22"/>
        </w:rPr>
        <w:t>Büchern des polnischen Volkes</w:t>
      </w:r>
      <w:r w:rsidRPr="00C60D96">
        <w:rPr>
          <w:rFonts w:cs="Times New Roman"/>
          <w:sz w:val="22"/>
        </w:rPr>
        <w:t xml:space="preserve"> </w:t>
      </w:r>
      <w:r w:rsidRPr="00C60D96">
        <w:rPr>
          <w:rFonts w:cs="Times New Roman"/>
          <w:i/>
          <w:sz w:val="22"/>
        </w:rPr>
        <w:t>und der</w:t>
      </w:r>
      <w:r w:rsidRPr="00C60D96">
        <w:rPr>
          <w:rFonts w:cs="Times New Roman"/>
          <w:sz w:val="22"/>
        </w:rPr>
        <w:t xml:space="preserve"> </w:t>
      </w:r>
      <w:r w:rsidRPr="00C60D96">
        <w:rPr>
          <w:rFonts w:cs="Times New Roman"/>
          <w:i/>
          <w:sz w:val="22"/>
        </w:rPr>
        <w:t>polnischen Pilgerschaft</w:t>
      </w:r>
      <w:r w:rsidRPr="00C60D96">
        <w:rPr>
          <w:rFonts w:cs="Times New Roman"/>
          <w:sz w:val="22"/>
        </w:rPr>
        <w:t xml:space="preserve"> (1832) wurde der Begriff Polen auch rückwirkend auf das vielsprachige frühneuzeitliche Gebilde bezogen. Zu Unrecht geteilt worden sei </w:t>
      </w:r>
      <w:r w:rsidRPr="00C60D96">
        <w:rPr>
          <w:rFonts w:cs="Times New Roman"/>
          <w:i/>
          <w:sz w:val="22"/>
        </w:rPr>
        <w:t>Polen</w:t>
      </w:r>
      <w:r w:rsidRPr="00C60D96">
        <w:rPr>
          <w:rFonts w:cs="Times New Roman"/>
          <w:sz w:val="22"/>
        </w:rPr>
        <w:t xml:space="preserve">, nicht der Unionsverband, legitime Rechtsnachfolger seien nicht Litauen oder die </w:t>
      </w:r>
      <w:r w:rsidRPr="00C60D96">
        <w:rPr>
          <w:rFonts w:cs="Times New Roman"/>
          <w:sz w:val="22"/>
        </w:rPr>
        <w:t xml:space="preserve">Ukraine, sondern ausschliesslich Polen. Erinnert und imaginiert wurde ein sakralisierter Mythos eines christlichen Volkskollektivs, das, durch Überfremdung geschwächt, sich feindlichen Mächten hatte ergeben müssen. Noch imaginierte Mickiewicz dieses Volk solidarisch verbunden mit den anderen versklavten Völkern Europas, auch mit der polnischen Judenheit. Bereits bei Zygmunt </w:t>
      </w:r>
      <w:proofErr w:type="spellStart"/>
      <w:r w:rsidRPr="00C60D96">
        <w:rPr>
          <w:rFonts w:cs="Times New Roman"/>
          <w:sz w:val="22"/>
        </w:rPr>
        <w:t>Krasiński</w:t>
      </w:r>
      <w:proofErr w:type="spellEnd"/>
      <w:r w:rsidRPr="00C60D96">
        <w:rPr>
          <w:rFonts w:cs="Times New Roman"/>
          <w:sz w:val="22"/>
        </w:rPr>
        <w:t xml:space="preserve"> (1812</w:t>
      </w:r>
      <w:r w:rsidR="00D3175E">
        <w:rPr>
          <w:rFonts w:cs="Times New Roman"/>
          <w:sz w:val="22"/>
        </w:rPr>
        <w:t>–</w:t>
      </w:r>
      <w:r w:rsidRPr="00C60D96">
        <w:rPr>
          <w:rFonts w:cs="Times New Roman"/>
          <w:sz w:val="22"/>
        </w:rPr>
        <w:t xml:space="preserve">1859) jedoch bildete die Dämonisierung der Juden als ewiger </w:t>
      </w:r>
      <w:proofErr w:type="gramStart"/>
      <w:r w:rsidRPr="00C60D96">
        <w:rPr>
          <w:rFonts w:cs="Times New Roman"/>
          <w:sz w:val="22"/>
        </w:rPr>
        <w:t>Feind</w:t>
      </w:r>
      <w:proofErr w:type="gramEnd"/>
      <w:r w:rsidRPr="00C60D96">
        <w:rPr>
          <w:rFonts w:cs="Times New Roman"/>
          <w:sz w:val="22"/>
        </w:rPr>
        <w:t>, als das Fremde par excellence, ein wesentliches Element polnisch</w:t>
      </w:r>
      <w:r w:rsidR="004D68FB">
        <w:rPr>
          <w:rFonts w:cs="Times New Roman"/>
          <w:sz w:val="22"/>
        </w:rPr>
        <w:t>-</w:t>
      </w:r>
      <w:r w:rsidRPr="00C60D96">
        <w:rPr>
          <w:rFonts w:cs="Times New Roman"/>
          <w:sz w:val="22"/>
        </w:rPr>
        <w:t xml:space="preserve"> katholischer Identitätsstiftung. </w:t>
      </w:r>
    </w:p>
    <w:p w14:paraId="0182B888" w14:textId="05F06B52" w:rsidR="00C60D96" w:rsidRPr="00357A3F" w:rsidRDefault="00C60D96" w:rsidP="00C60D96">
      <w:pPr>
        <w:spacing w:after="0" w:line="240" w:lineRule="auto"/>
        <w:rPr>
          <w:rFonts w:cs="Times New Roman"/>
          <w:iCs/>
          <w:color w:val="000000" w:themeColor="text1"/>
          <w:sz w:val="22"/>
        </w:rPr>
      </w:pPr>
      <w:r w:rsidRPr="00357A3F">
        <w:rPr>
          <w:rFonts w:cs="Times New Roman"/>
          <w:color w:val="000000" w:themeColor="text1"/>
          <w:sz w:val="22"/>
        </w:rPr>
        <w:t xml:space="preserve">Gegen Ende des 19. Jahrhunderts, zu Zeiten der nationalistischen Massenmobilisierung, wurde das katholische Polen zunehmend homogenisiert und nun auch als Rassengemeinschaft vorgestellt. 1903 veröffentlichte Roman </w:t>
      </w:r>
      <w:proofErr w:type="spellStart"/>
      <w:r w:rsidRPr="00357A3F">
        <w:rPr>
          <w:rFonts w:cs="Times New Roman"/>
          <w:color w:val="000000" w:themeColor="text1"/>
          <w:sz w:val="22"/>
        </w:rPr>
        <w:t>Dmowski</w:t>
      </w:r>
      <w:proofErr w:type="spellEnd"/>
      <w:r w:rsidRPr="00357A3F">
        <w:rPr>
          <w:rFonts w:cs="Times New Roman"/>
          <w:color w:val="000000" w:themeColor="text1"/>
          <w:sz w:val="22"/>
        </w:rPr>
        <w:t xml:space="preserve"> (1864</w:t>
      </w:r>
      <w:r w:rsidR="00D3175E" w:rsidRPr="00357A3F">
        <w:rPr>
          <w:rFonts w:cs="Times New Roman"/>
          <w:color w:val="000000" w:themeColor="text1"/>
          <w:sz w:val="22"/>
        </w:rPr>
        <w:t>–</w:t>
      </w:r>
      <w:r w:rsidRPr="00357A3F">
        <w:rPr>
          <w:rFonts w:cs="Times New Roman"/>
          <w:color w:val="000000" w:themeColor="text1"/>
          <w:sz w:val="22"/>
        </w:rPr>
        <w:t xml:space="preserve">1939) seine </w:t>
      </w:r>
      <w:r w:rsidRPr="00357A3F">
        <w:rPr>
          <w:rFonts w:cs="Times New Roman"/>
          <w:i/>
          <w:color w:val="000000" w:themeColor="text1"/>
          <w:sz w:val="22"/>
        </w:rPr>
        <w:t>Gedanken eines modernen Polen</w:t>
      </w:r>
      <w:r w:rsidR="00D3175E" w:rsidRPr="00357A3F">
        <w:rPr>
          <w:rFonts w:cs="Times New Roman"/>
          <w:color w:val="000000" w:themeColor="text1"/>
          <w:sz w:val="22"/>
        </w:rPr>
        <w:t>, in denen er festhält: „</w:t>
      </w:r>
      <w:r w:rsidRPr="00357A3F">
        <w:rPr>
          <w:rFonts w:cs="Times New Roman"/>
          <w:color w:val="000000" w:themeColor="text1"/>
          <w:sz w:val="22"/>
        </w:rPr>
        <w:t xml:space="preserve">(I)m Charakter dieser Rasse [der Juden], die nie das Leben einer Gesellschaft unseren Typs gelebt hat, (haben sich) so viele Eigenschaften angesammelt und festgesetzt, die unserer moralischen Ordnung fremd, ja unserem Leben schädlich sind, dass die Verschmelzung mit einer grösseren Zahl dieses Bevölkerungsteils </w:t>
      </w:r>
      <w:r w:rsidR="00D3175E" w:rsidRPr="00357A3F">
        <w:rPr>
          <w:rFonts w:cs="Times New Roman"/>
          <w:color w:val="000000" w:themeColor="text1"/>
          <w:sz w:val="22"/>
        </w:rPr>
        <w:t>unser Verderben bedeuten würde.“</w:t>
      </w:r>
      <w:r w:rsidRPr="00357A3F">
        <w:rPr>
          <w:rFonts w:cs="Times New Roman"/>
          <w:color w:val="000000" w:themeColor="text1"/>
          <w:sz w:val="22"/>
        </w:rPr>
        <w:t xml:space="preserve"> </w:t>
      </w:r>
      <w:proofErr w:type="spellStart"/>
      <w:r w:rsidRPr="00357A3F">
        <w:rPr>
          <w:rFonts w:cs="Times New Roman"/>
          <w:color w:val="000000" w:themeColor="text1"/>
          <w:sz w:val="22"/>
        </w:rPr>
        <w:t>Dmowski</w:t>
      </w:r>
      <w:proofErr w:type="spellEnd"/>
      <w:r w:rsidRPr="00357A3F">
        <w:rPr>
          <w:rFonts w:cs="Times New Roman"/>
          <w:color w:val="000000" w:themeColor="text1"/>
          <w:sz w:val="22"/>
        </w:rPr>
        <w:t xml:space="preserve"> zählte wie </w:t>
      </w:r>
      <w:proofErr w:type="spellStart"/>
      <w:r w:rsidRPr="00357A3F">
        <w:rPr>
          <w:rFonts w:cs="Times New Roman"/>
          <w:color w:val="000000" w:themeColor="text1"/>
          <w:sz w:val="22"/>
        </w:rPr>
        <w:t>Piłsudski</w:t>
      </w:r>
      <w:proofErr w:type="spellEnd"/>
      <w:r w:rsidRPr="00357A3F">
        <w:rPr>
          <w:rFonts w:cs="Times New Roman"/>
          <w:color w:val="000000" w:themeColor="text1"/>
          <w:sz w:val="22"/>
        </w:rPr>
        <w:t xml:space="preserve"> zur </w:t>
      </w:r>
      <w:r w:rsidRPr="00357A3F">
        <w:rPr>
          <w:rFonts w:cs="Times New Roman"/>
          <w:i/>
          <w:color w:val="000000" w:themeColor="text1"/>
          <w:sz w:val="22"/>
        </w:rPr>
        <w:t>Generation der Unbeugsamen</w:t>
      </w:r>
      <w:r w:rsidRPr="00357A3F">
        <w:rPr>
          <w:rFonts w:cs="Times New Roman"/>
          <w:color w:val="000000" w:themeColor="text1"/>
          <w:sz w:val="22"/>
        </w:rPr>
        <w:t xml:space="preserve">, die sich </w:t>
      </w:r>
      <w:proofErr w:type="gramStart"/>
      <w:r w:rsidRPr="00357A3F">
        <w:rPr>
          <w:rFonts w:cs="Times New Roman"/>
          <w:color w:val="000000" w:themeColor="text1"/>
          <w:sz w:val="22"/>
        </w:rPr>
        <w:t>unter zunehmendem</w:t>
      </w:r>
      <w:proofErr w:type="gramEnd"/>
      <w:r w:rsidRPr="00357A3F">
        <w:rPr>
          <w:rFonts w:cs="Times New Roman"/>
          <w:color w:val="000000" w:themeColor="text1"/>
          <w:sz w:val="22"/>
        </w:rPr>
        <w:t xml:space="preserve"> </w:t>
      </w:r>
      <w:proofErr w:type="spellStart"/>
      <w:r w:rsidRPr="00357A3F">
        <w:rPr>
          <w:rFonts w:cs="Times New Roman"/>
          <w:color w:val="000000" w:themeColor="text1"/>
          <w:sz w:val="22"/>
        </w:rPr>
        <w:t>Russifizierungsdruck</w:t>
      </w:r>
      <w:proofErr w:type="spellEnd"/>
      <w:r w:rsidRPr="00357A3F">
        <w:rPr>
          <w:rFonts w:cs="Times New Roman"/>
          <w:color w:val="000000" w:themeColor="text1"/>
          <w:sz w:val="22"/>
        </w:rPr>
        <w:t xml:space="preserve"> nach 1863 radikalisiert hatte</w:t>
      </w:r>
      <w:r w:rsidR="004D68FB">
        <w:rPr>
          <w:rFonts w:cs="Times New Roman"/>
          <w:iCs/>
          <w:color w:val="000000" w:themeColor="text1"/>
          <w:sz w:val="22"/>
        </w:rPr>
        <w:t xml:space="preserve">. Sein Mentor Jan Ludwik </w:t>
      </w:r>
      <w:proofErr w:type="spellStart"/>
      <w:r w:rsidR="004D68FB">
        <w:rPr>
          <w:rFonts w:cs="Times New Roman"/>
          <w:iCs/>
          <w:color w:val="000000" w:themeColor="text1"/>
          <w:sz w:val="22"/>
        </w:rPr>
        <w:t>Popł</w:t>
      </w:r>
      <w:r w:rsidRPr="00357A3F">
        <w:rPr>
          <w:rFonts w:cs="Times New Roman"/>
          <w:iCs/>
          <w:color w:val="000000" w:themeColor="text1"/>
          <w:sz w:val="22"/>
        </w:rPr>
        <w:t>a</w:t>
      </w:r>
      <w:r w:rsidR="004D68FB">
        <w:rPr>
          <w:rFonts w:cs="Times New Roman"/>
          <w:iCs/>
          <w:color w:val="000000" w:themeColor="text1"/>
          <w:sz w:val="22"/>
        </w:rPr>
        <w:t>w</w:t>
      </w:r>
      <w:r w:rsidRPr="00357A3F">
        <w:rPr>
          <w:rFonts w:cs="Times New Roman"/>
          <w:iCs/>
          <w:color w:val="000000" w:themeColor="text1"/>
          <w:sz w:val="22"/>
        </w:rPr>
        <w:t>ski</w:t>
      </w:r>
      <w:proofErr w:type="spellEnd"/>
      <w:r w:rsidRPr="00357A3F">
        <w:rPr>
          <w:rFonts w:cs="Times New Roman"/>
          <w:iCs/>
          <w:color w:val="000000" w:themeColor="text1"/>
          <w:sz w:val="22"/>
        </w:rPr>
        <w:t xml:space="preserve"> vertrat in der Zeitschrift </w:t>
      </w:r>
      <w:proofErr w:type="spellStart"/>
      <w:r w:rsidRPr="00357A3F">
        <w:rPr>
          <w:rFonts w:cs="Times New Roman"/>
          <w:i/>
          <w:iCs/>
          <w:color w:val="000000" w:themeColor="text1"/>
          <w:sz w:val="22"/>
        </w:rPr>
        <w:t>Głos</w:t>
      </w:r>
      <w:proofErr w:type="spellEnd"/>
      <w:r w:rsidRPr="00357A3F">
        <w:rPr>
          <w:rFonts w:cs="Times New Roman"/>
          <w:iCs/>
          <w:color w:val="000000" w:themeColor="text1"/>
          <w:sz w:val="22"/>
        </w:rPr>
        <w:t xml:space="preserve"> (</w:t>
      </w:r>
      <w:r w:rsidRPr="00357A3F">
        <w:rPr>
          <w:rFonts w:cs="Times New Roman"/>
          <w:i/>
          <w:iCs/>
          <w:color w:val="000000" w:themeColor="text1"/>
          <w:sz w:val="22"/>
        </w:rPr>
        <w:t>Die Stimme</w:t>
      </w:r>
      <w:r w:rsidRPr="00357A3F">
        <w:rPr>
          <w:rFonts w:cs="Times New Roman"/>
          <w:iCs/>
          <w:color w:val="000000" w:themeColor="text1"/>
          <w:sz w:val="22"/>
        </w:rPr>
        <w:t xml:space="preserve">) einen giftigen Antisemitismus. 1890 wurde mit der Schrift </w:t>
      </w:r>
      <w:proofErr w:type="spellStart"/>
      <w:r w:rsidRPr="00357A3F">
        <w:rPr>
          <w:rFonts w:cs="Times New Roman"/>
          <w:i/>
          <w:iCs/>
          <w:color w:val="000000" w:themeColor="text1"/>
          <w:sz w:val="22"/>
        </w:rPr>
        <w:t>Czem</w:t>
      </w:r>
      <w:proofErr w:type="spellEnd"/>
      <w:r w:rsidRPr="00357A3F">
        <w:rPr>
          <w:rFonts w:cs="Times New Roman"/>
          <w:i/>
          <w:iCs/>
          <w:color w:val="000000" w:themeColor="text1"/>
          <w:sz w:val="22"/>
        </w:rPr>
        <w:t xml:space="preserve"> </w:t>
      </w:r>
      <w:proofErr w:type="spellStart"/>
      <w:r w:rsidRPr="00357A3F">
        <w:rPr>
          <w:rFonts w:cs="Times New Roman"/>
          <w:i/>
          <w:iCs/>
          <w:color w:val="000000" w:themeColor="text1"/>
          <w:sz w:val="22"/>
        </w:rPr>
        <w:t>jest</w:t>
      </w:r>
      <w:proofErr w:type="spellEnd"/>
      <w:r w:rsidRPr="00357A3F">
        <w:rPr>
          <w:rFonts w:cs="Times New Roman"/>
          <w:i/>
          <w:iCs/>
          <w:color w:val="000000" w:themeColor="text1"/>
          <w:sz w:val="22"/>
        </w:rPr>
        <w:t xml:space="preserve"> </w:t>
      </w:r>
      <w:proofErr w:type="spellStart"/>
      <w:r w:rsidRPr="00357A3F">
        <w:rPr>
          <w:rFonts w:cs="Times New Roman"/>
          <w:i/>
          <w:iCs/>
          <w:color w:val="000000" w:themeColor="text1"/>
          <w:sz w:val="22"/>
        </w:rPr>
        <w:t>Izrael</w:t>
      </w:r>
      <w:proofErr w:type="spellEnd"/>
      <w:r w:rsidRPr="00357A3F">
        <w:rPr>
          <w:rFonts w:cs="Times New Roman"/>
          <w:i/>
          <w:iCs/>
          <w:color w:val="000000" w:themeColor="text1"/>
          <w:sz w:val="22"/>
        </w:rPr>
        <w:t>?</w:t>
      </w:r>
      <w:r w:rsidRPr="00357A3F">
        <w:rPr>
          <w:rFonts w:cs="Times New Roman"/>
          <w:iCs/>
          <w:color w:val="000000" w:themeColor="text1"/>
          <w:sz w:val="22"/>
        </w:rPr>
        <w:t xml:space="preserve"> wohl die erste rassistische Schrift in Russisch-Polen veröffentlicht. Hinter dem Autor Witold </w:t>
      </w:r>
      <w:proofErr w:type="spellStart"/>
      <w:r w:rsidRPr="00357A3F">
        <w:rPr>
          <w:rFonts w:cs="Times New Roman"/>
          <w:iCs/>
          <w:color w:val="000000" w:themeColor="text1"/>
          <w:sz w:val="22"/>
        </w:rPr>
        <w:t>Ziemiński</w:t>
      </w:r>
      <w:proofErr w:type="spellEnd"/>
      <w:r w:rsidRPr="00357A3F">
        <w:rPr>
          <w:rFonts w:cs="Times New Roman"/>
          <w:iCs/>
          <w:color w:val="000000" w:themeColor="text1"/>
          <w:sz w:val="22"/>
        </w:rPr>
        <w:t xml:space="preserve"> verbarg sich wahrscheinlich </w:t>
      </w:r>
      <w:proofErr w:type="spellStart"/>
      <w:r w:rsidRPr="00357A3F">
        <w:rPr>
          <w:rFonts w:cs="Times New Roman"/>
          <w:iCs/>
          <w:color w:val="000000" w:themeColor="text1"/>
          <w:sz w:val="22"/>
        </w:rPr>
        <w:t>Dmowski</w:t>
      </w:r>
      <w:proofErr w:type="spellEnd"/>
      <w:r w:rsidRPr="00357A3F">
        <w:rPr>
          <w:rFonts w:cs="Times New Roman"/>
          <w:iCs/>
          <w:color w:val="000000" w:themeColor="text1"/>
          <w:sz w:val="22"/>
        </w:rPr>
        <w:t xml:space="preserve">. Hier tritt uns eine Konfiguration des Nationalen entgegen, die bereits bei dem Romantiker </w:t>
      </w:r>
      <w:proofErr w:type="spellStart"/>
      <w:r w:rsidRPr="00357A3F">
        <w:rPr>
          <w:rFonts w:cs="Times New Roman"/>
          <w:iCs/>
          <w:color w:val="000000" w:themeColor="text1"/>
          <w:sz w:val="22"/>
        </w:rPr>
        <w:t>Krasiński</w:t>
      </w:r>
      <w:proofErr w:type="spellEnd"/>
      <w:r w:rsidRPr="00357A3F">
        <w:rPr>
          <w:rFonts w:cs="Times New Roman"/>
          <w:iCs/>
          <w:color w:val="000000" w:themeColor="text1"/>
          <w:sz w:val="22"/>
        </w:rPr>
        <w:t xml:space="preserve"> angelegt war: ein nationaler Antisemitismus, für den </w:t>
      </w:r>
      <w:r w:rsidRPr="00357A3F">
        <w:rPr>
          <w:rFonts w:cs="Times New Roman"/>
          <w:i/>
          <w:iCs/>
          <w:color w:val="000000" w:themeColor="text1"/>
          <w:sz w:val="22"/>
        </w:rPr>
        <w:t>die</w:t>
      </w:r>
      <w:r w:rsidRPr="00357A3F">
        <w:rPr>
          <w:rFonts w:cs="Times New Roman"/>
          <w:iCs/>
          <w:color w:val="000000" w:themeColor="text1"/>
          <w:sz w:val="22"/>
        </w:rPr>
        <w:t xml:space="preserve"> Juden nicht nur keiner Nation angehörten, sondern die nationale Identität der Wir-Gruppe im Innern zerstörten.</w:t>
      </w:r>
    </w:p>
    <w:p w14:paraId="0EEDDE80" w14:textId="5ED3B4F8" w:rsidR="00C60D96" w:rsidRPr="00357A3F" w:rsidRDefault="00C60D96" w:rsidP="00C60D96">
      <w:pPr>
        <w:spacing w:after="0" w:line="240" w:lineRule="auto"/>
        <w:rPr>
          <w:rFonts w:cs="Times New Roman"/>
          <w:iCs/>
          <w:color w:val="000000" w:themeColor="text1"/>
          <w:sz w:val="22"/>
        </w:rPr>
      </w:pPr>
      <w:r w:rsidRPr="00357A3F">
        <w:rPr>
          <w:rFonts w:cs="Times New Roman"/>
          <w:iCs/>
          <w:color w:val="000000" w:themeColor="text1"/>
          <w:sz w:val="22"/>
        </w:rPr>
        <w:t xml:space="preserve">In Polen, so der Historiker Grzegorz </w:t>
      </w:r>
      <w:proofErr w:type="spellStart"/>
      <w:r w:rsidRPr="00357A3F">
        <w:rPr>
          <w:rFonts w:cs="Times New Roman"/>
          <w:iCs/>
          <w:color w:val="000000" w:themeColor="text1"/>
          <w:sz w:val="22"/>
        </w:rPr>
        <w:t>Krzywiec</w:t>
      </w:r>
      <w:proofErr w:type="spellEnd"/>
      <w:r w:rsidRPr="00357A3F">
        <w:rPr>
          <w:rFonts w:cs="Times New Roman"/>
          <w:iCs/>
          <w:color w:val="000000" w:themeColor="text1"/>
          <w:sz w:val="22"/>
        </w:rPr>
        <w:t xml:space="preserve">, entwickelte sich nach der Revolution von 1905 </w:t>
      </w:r>
      <w:proofErr w:type="spellStart"/>
      <w:r w:rsidRPr="00357A3F">
        <w:rPr>
          <w:rFonts w:cs="Times New Roman"/>
          <w:iCs/>
          <w:color w:val="000000" w:themeColor="text1"/>
          <w:sz w:val="22"/>
        </w:rPr>
        <w:t>Dmowskis</w:t>
      </w:r>
      <w:proofErr w:type="spellEnd"/>
      <w:r w:rsidRPr="00357A3F">
        <w:rPr>
          <w:rFonts w:cs="Times New Roman"/>
          <w:iCs/>
          <w:color w:val="000000" w:themeColor="text1"/>
          <w:sz w:val="22"/>
        </w:rPr>
        <w:t xml:space="preserve"> Antisemitismus zu einer verbreite</w:t>
      </w:r>
      <w:r w:rsidRPr="00357A3F">
        <w:rPr>
          <w:rFonts w:cs="Times New Roman"/>
          <w:iCs/>
          <w:color w:val="000000" w:themeColor="text1"/>
          <w:sz w:val="22"/>
        </w:rPr>
        <w:lastRenderedPageBreak/>
        <w:t xml:space="preserve">ten Argumentationsfigur im Kampf um die Unabhängigkeit. Die </w:t>
      </w:r>
      <w:proofErr w:type="spellStart"/>
      <w:r w:rsidRPr="00357A3F">
        <w:rPr>
          <w:rFonts w:cs="Times New Roman"/>
          <w:i/>
          <w:iCs/>
          <w:color w:val="000000" w:themeColor="text1"/>
          <w:sz w:val="22"/>
        </w:rPr>
        <w:t>Endecja</w:t>
      </w:r>
      <w:proofErr w:type="spellEnd"/>
      <w:r w:rsidRPr="00357A3F">
        <w:rPr>
          <w:rFonts w:cs="Times New Roman"/>
          <w:iCs/>
          <w:color w:val="000000" w:themeColor="text1"/>
          <w:sz w:val="22"/>
        </w:rPr>
        <w:t xml:space="preserve"> (</w:t>
      </w:r>
      <w:r w:rsidR="009E4FDF" w:rsidRPr="00357A3F">
        <w:rPr>
          <w:rFonts w:cs="Times New Roman"/>
          <w:iCs/>
          <w:color w:val="000000" w:themeColor="text1"/>
          <w:sz w:val="22"/>
        </w:rPr>
        <w:t>nach der Abkürzung „</w:t>
      </w:r>
      <w:r w:rsidRPr="00357A3F">
        <w:rPr>
          <w:rFonts w:cs="Times New Roman"/>
          <w:iCs/>
          <w:color w:val="000000" w:themeColor="text1"/>
          <w:sz w:val="22"/>
        </w:rPr>
        <w:t>ND</w:t>
      </w:r>
      <w:r w:rsidR="009E4FDF" w:rsidRPr="00357A3F">
        <w:rPr>
          <w:rFonts w:cs="Times New Roman"/>
          <w:iCs/>
          <w:color w:val="000000" w:themeColor="text1"/>
          <w:sz w:val="22"/>
        </w:rPr>
        <w:t xml:space="preserve">“ für </w:t>
      </w:r>
      <w:proofErr w:type="spellStart"/>
      <w:r w:rsidR="009E4FDF" w:rsidRPr="00357A3F">
        <w:rPr>
          <w:rFonts w:cs="Times New Roman"/>
          <w:iCs/>
          <w:color w:val="000000" w:themeColor="text1"/>
          <w:sz w:val="22"/>
        </w:rPr>
        <w:t>Narodowa</w:t>
      </w:r>
      <w:proofErr w:type="spellEnd"/>
      <w:r w:rsidR="009E4FDF" w:rsidRPr="00357A3F">
        <w:rPr>
          <w:rFonts w:cs="Times New Roman"/>
          <w:iCs/>
          <w:color w:val="000000" w:themeColor="text1"/>
          <w:sz w:val="22"/>
        </w:rPr>
        <w:t xml:space="preserve"> </w:t>
      </w:r>
      <w:proofErr w:type="spellStart"/>
      <w:r w:rsidR="009E4FDF" w:rsidRPr="00357A3F">
        <w:rPr>
          <w:rFonts w:cs="Times New Roman"/>
          <w:iCs/>
          <w:color w:val="000000" w:themeColor="text1"/>
          <w:sz w:val="22"/>
        </w:rPr>
        <w:t>Demokracja</w:t>
      </w:r>
      <w:proofErr w:type="spellEnd"/>
      <w:r w:rsidR="009E4FDF" w:rsidRPr="00357A3F">
        <w:rPr>
          <w:rFonts w:cs="Times New Roman"/>
          <w:iCs/>
          <w:color w:val="000000" w:themeColor="text1"/>
          <w:sz w:val="22"/>
        </w:rPr>
        <w:t>, Natio</w:t>
      </w:r>
      <w:r w:rsidR="007A14FB" w:rsidRPr="00357A3F">
        <w:rPr>
          <w:rFonts w:cs="Times New Roman"/>
          <w:iCs/>
          <w:color w:val="000000" w:themeColor="text1"/>
          <w:sz w:val="22"/>
        </w:rPr>
        <w:t>nale Demokratie –</w:t>
      </w:r>
      <w:r w:rsidR="009E4FDF" w:rsidRPr="00357A3F">
        <w:rPr>
          <w:rFonts w:cs="Times New Roman"/>
          <w:iCs/>
          <w:color w:val="000000" w:themeColor="text1"/>
          <w:sz w:val="22"/>
        </w:rPr>
        <w:t xml:space="preserve"> die konservative, antisemitische Bewegung </w:t>
      </w:r>
      <w:proofErr w:type="spellStart"/>
      <w:r w:rsidR="009E4FDF" w:rsidRPr="00357A3F">
        <w:rPr>
          <w:rFonts w:cs="Times New Roman"/>
          <w:iCs/>
          <w:color w:val="000000" w:themeColor="text1"/>
          <w:sz w:val="22"/>
        </w:rPr>
        <w:t>Dmowskis</w:t>
      </w:r>
      <w:proofErr w:type="spellEnd"/>
      <w:r w:rsidRPr="00357A3F">
        <w:rPr>
          <w:rFonts w:cs="Times New Roman"/>
          <w:iCs/>
          <w:color w:val="000000" w:themeColor="text1"/>
          <w:sz w:val="22"/>
        </w:rPr>
        <w:t>) griff nicht nur die jüdische Gemeinschaft frontal an, sie verunglimpfte auch linke Konkurrenten als innere Feinde, die auf der gleichen Stufe wie die jüdischen Bewohner stünden. Antisemitismus wurde zum kulturellen Code der konservativen, katholischen Gesellschaft auf dem Weg zur Unabhängigkeit.</w:t>
      </w:r>
    </w:p>
    <w:p w14:paraId="567D849B" w14:textId="59AA300B" w:rsidR="00C60D96" w:rsidRPr="00357A3F" w:rsidRDefault="00C60D96" w:rsidP="00C60D96">
      <w:pPr>
        <w:spacing w:after="0" w:line="240" w:lineRule="auto"/>
        <w:rPr>
          <w:rFonts w:cs="Times New Roman"/>
          <w:iCs/>
          <w:color w:val="000000" w:themeColor="text1"/>
          <w:sz w:val="22"/>
        </w:rPr>
      </w:pPr>
      <w:proofErr w:type="spellStart"/>
      <w:r w:rsidRPr="00357A3F">
        <w:rPr>
          <w:rFonts w:cs="Times New Roman"/>
          <w:iCs/>
          <w:color w:val="000000" w:themeColor="text1"/>
          <w:sz w:val="22"/>
        </w:rPr>
        <w:t>Dmowski</w:t>
      </w:r>
      <w:proofErr w:type="spellEnd"/>
      <w:r w:rsidRPr="00357A3F">
        <w:rPr>
          <w:rFonts w:cs="Times New Roman"/>
          <w:iCs/>
          <w:color w:val="000000" w:themeColor="text1"/>
          <w:sz w:val="22"/>
        </w:rPr>
        <w:t xml:space="preserve"> gründete zusammen mit Gesinnungsgenossen im Sommer 1917 das </w:t>
      </w:r>
      <w:proofErr w:type="spellStart"/>
      <w:r w:rsidRPr="00357A3F">
        <w:rPr>
          <w:rFonts w:cs="Times New Roman"/>
          <w:i/>
          <w:iCs/>
          <w:color w:val="000000" w:themeColor="text1"/>
          <w:sz w:val="22"/>
        </w:rPr>
        <w:t>Komitet</w:t>
      </w:r>
      <w:proofErr w:type="spellEnd"/>
      <w:r w:rsidRPr="00357A3F">
        <w:rPr>
          <w:rFonts w:cs="Times New Roman"/>
          <w:i/>
          <w:iCs/>
          <w:color w:val="000000" w:themeColor="text1"/>
          <w:sz w:val="22"/>
        </w:rPr>
        <w:t xml:space="preserve"> </w:t>
      </w:r>
      <w:proofErr w:type="spellStart"/>
      <w:r w:rsidRPr="00357A3F">
        <w:rPr>
          <w:rFonts w:cs="Times New Roman"/>
          <w:i/>
          <w:iCs/>
          <w:color w:val="000000" w:themeColor="text1"/>
          <w:sz w:val="22"/>
        </w:rPr>
        <w:t>Narodowy</w:t>
      </w:r>
      <w:proofErr w:type="spellEnd"/>
      <w:r w:rsidRPr="00357A3F">
        <w:rPr>
          <w:rFonts w:cs="Times New Roman"/>
          <w:i/>
          <w:iCs/>
          <w:color w:val="000000" w:themeColor="text1"/>
          <w:sz w:val="22"/>
        </w:rPr>
        <w:t xml:space="preserve"> </w:t>
      </w:r>
      <w:proofErr w:type="spellStart"/>
      <w:r w:rsidRPr="00357A3F">
        <w:rPr>
          <w:rFonts w:cs="Times New Roman"/>
          <w:i/>
          <w:iCs/>
          <w:color w:val="000000" w:themeColor="text1"/>
          <w:sz w:val="22"/>
        </w:rPr>
        <w:t>Polski</w:t>
      </w:r>
      <w:proofErr w:type="spellEnd"/>
      <w:r w:rsidRPr="00357A3F">
        <w:rPr>
          <w:rFonts w:cs="Times New Roman"/>
          <w:iCs/>
          <w:color w:val="000000" w:themeColor="text1"/>
          <w:sz w:val="22"/>
        </w:rPr>
        <w:t xml:space="preserve"> (KNP, </w:t>
      </w:r>
      <w:proofErr w:type="gramStart"/>
      <w:r w:rsidRPr="00357A3F">
        <w:rPr>
          <w:rFonts w:cs="Times New Roman"/>
          <w:iCs/>
          <w:color w:val="000000" w:themeColor="text1"/>
          <w:sz w:val="22"/>
        </w:rPr>
        <w:t>Polnisches</w:t>
      </w:r>
      <w:proofErr w:type="gramEnd"/>
      <w:r w:rsidRPr="00357A3F">
        <w:rPr>
          <w:rFonts w:cs="Times New Roman"/>
          <w:iCs/>
          <w:color w:val="000000" w:themeColor="text1"/>
          <w:sz w:val="22"/>
        </w:rPr>
        <w:t xml:space="preserve"> Nationalkomitee), das von den Alliierten als offizielle Vertretung der polnischen Nation anerkannt wurde. Jede föderale Form eines zukünftigen Polens wurde von den </w:t>
      </w:r>
      <w:proofErr w:type="spellStart"/>
      <w:r w:rsidRPr="00357A3F">
        <w:rPr>
          <w:rFonts w:cs="Times New Roman"/>
          <w:iCs/>
          <w:color w:val="000000" w:themeColor="text1"/>
          <w:sz w:val="22"/>
        </w:rPr>
        <w:t>Komiteemitgliedern</w:t>
      </w:r>
      <w:proofErr w:type="spellEnd"/>
      <w:r w:rsidRPr="00357A3F">
        <w:rPr>
          <w:rFonts w:cs="Times New Roman"/>
          <w:iCs/>
          <w:color w:val="000000" w:themeColor="text1"/>
          <w:sz w:val="22"/>
        </w:rPr>
        <w:t xml:space="preserve"> zurückgewiesen. Der zukünftige polnische Staat sollte zwar möglichst viele alte Teilungsgebiete umfassen, aber dezidiert ein ethnisch reiner Staat werden. In seiner Schrift </w:t>
      </w:r>
      <w:r w:rsidRPr="00357A3F">
        <w:rPr>
          <w:rFonts w:cs="Times New Roman"/>
          <w:i/>
          <w:iCs/>
          <w:color w:val="000000" w:themeColor="text1"/>
          <w:sz w:val="22"/>
        </w:rPr>
        <w:t>Probleme Zentral- und Osteuropas</w:t>
      </w:r>
      <w:r w:rsidRPr="00357A3F">
        <w:rPr>
          <w:rFonts w:cs="Times New Roman"/>
          <w:iCs/>
          <w:color w:val="000000" w:themeColor="text1"/>
          <w:sz w:val="22"/>
        </w:rPr>
        <w:t xml:space="preserve"> von 1917 plädierte </w:t>
      </w:r>
      <w:proofErr w:type="spellStart"/>
      <w:r w:rsidRPr="00357A3F">
        <w:rPr>
          <w:rFonts w:cs="Times New Roman"/>
          <w:iCs/>
          <w:color w:val="000000" w:themeColor="text1"/>
          <w:sz w:val="22"/>
        </w:rPr>
        <w:t>Dmowski</w:t>
      </w:r>
      <w:proofErr w:type="spellEnd"/>
      <w:r w:rsidRPr="00357A3F">
        <w:rPr>
          <w:rFonts w:cs="Times New Roman"/>
          <w:iCs/>
          <w:color w:val="000000" w:themeColor="text1"/>
          <w:sz w:val="22"/>
        </w:rPr>
        <w:t xml:space="preserve"> für eine Massenemigration der Juden aus Polen. Seine Aktivitäten in Paris nach seiner Präsentation der territorialen Ansprüche am 29. Januar 1919 waren durchzogen von einer tiefen antisemitischen Paranoia. So nutzte </w:t>
      </w:r>
      <w:proofErr w:type="spellStart"/>
      <w:r w:rsidRPr="00357A3F">
        <w:rPr>
          <w:rFonts w:cs="Times New Roman"/>
          <w:iCs/>
          <w:color w:val="000000" w:themeColor="text1"/>
          <w:sz w:val="22"/>
        </w:rPr>
        <w:t>Dmowski</w:t>
      </w:r>
      <w:proofErr w:type="spellEnd"/>
      <w:r w:rsidRPr="00357A3F">
        <w:rPr>
          <w:rFonts w:cs="Times New Roman"/>
          <w:iCs/>
          <w:color w:val="000000" w:themeColor="text1"/>
          <w:sz w:val="22"/>
        </w:rPr>
        <w:t xml:space="preserve"> seine internationalen Kontakte, um die Veröffentlichung der </w:t>
      </w:r>
      <w:r w:rsidRPr="00357A3F">
        <w:rPr>
          <w:rFonts w:cs="Times New Roman"/>
          <w:i/>
          <w:iCs/>
          <w:color w:val="000000" w:themeColor="text1"/>
          <w:sz w:val="22"/>
        </w:rPr>
        <w:t>Protokolle der Weisen von Zion</w:t>
      </w:r>
      <w:r w:rsidRPr="00357A3F">
        <w:rPr>
          <w:rFonts w:cs="Times New Roman"/>
          <w:iCs/>
          <w:color w:val="000000" w:themeColor="text1"/>
          <w:sz w:val="22"/>
        </w:rPr>
        <w:t xml:space="preserve"> voranzutreiben. Nach seiner Rückkehr ins neue Polen 1920 waren es vor allem </w:t>
      </w:r>
      <w:proofErr w:type="spellStart"/>
      <w:r w:rsidRPr="00357A3F">
        <w:rPr>
          <w:rFonts w:cs="Times New Roman"/>
          <w:i/>
          <w:iCs/>
          <w:color w:val="000000" w:themeColor="text1"/>
          <w:sz w:val="22"/>
        </w:rPr>
        <w:t>Endecja</w:t>
      </w:r>
      <w:proofErr w:type="spellEnd"/>
      <w:r w:rsidRPr="00357A3F">
        <w:rPr>
          <w:rFonts w:cs="Times New Roman"/>
          <w:iCs/>
          <w:color w:val="000000" w:themeColor="text1"/>
          <w:sz w:val="22"/>
        </w:rPr>
        <w:t xml:space="preserve">-Jugendliche, die </w:t>
      </w:r>
      <w:proofErr w:type="spellStart"/>
      <w:r w:rsidRPr="00357A3F">
        <w:rPr>
          <w:rFonts w:cs="Times New Roman"/>
          <w:iCs/>
          <w:color w:val="000000" w:themeColor="text1"/>
          <w:sz w:val="22"/>
        </w:rPr>
        <w:t>Dmowskis</w:t>
      </w:r>
      <w:proofErr w:type="spellEnd"/>
      <w:r w:rsidRPr="00357A3F">
        <w:rPr>
          <w:rFonts w:cs="Times New Roman"/>
          <w:iCs/>
          <w:color w:val="000000" w:themeColor="text1"/>
          <w:sz w:val="22"/>
        </w:rPr>
        <w:t xml:space="preserve"> Antisemitismus teilten, allen voran die 1922 gegründete </w:t>
      </w:r>
      <w:proofErr w:type="spellStart"/>
      <w:r w:rsidR="004D68FB">
        <w:rPr>
          <w:rFonts w:cs="Times New Roman"/>
          <w:i/>
          <w:iCs/>
          <w:color w:val="000000" w:themeColor="text1"/>
          <w:sz w:val="22"/>
        </w:rPr>
        <w:t>Młodzież</w:t>
      </w:r>
      <w:proofErr w:type="spellEnd"/>
      <w:r w:rsidR="004D68FB">
        <w:rPr>
          <w:rFonts w:cs="Times New Roman"/>
          <w:i/>
          <w:iCs/>
          <w:color w:val="000000" w:themeColor="text1"/>
          <w:sz w:val="22"/>
        </w:rPr>
        <w:t xml:space="preserve"> </w:t>
      </w:r>
      <w:proofErr w:type="spellStart"/>
      <w:r w:rsidR="004D68FB">
        <w:rPr>
          <w:rFonts w:cs="Times New Roman"/>
          <w:i/>
          <w:iCs/>
          <w:color w:val="000000" w:themeColor="text1"/>
          <w:sz w:val="22"/>
        </w:rPr>
        <w:t>Wszechpol</w:t>
      </w:r>
      <w:r w:rsidRPr="00357A3F">
        <w:rPr>
          <w:rFonts w:cs="Times New Roman"/>
          <w:i/>
          <w:iCs/>
          <w:color w:val="000000" w:themeColor="text1"/>
          <w:sz w:val="22"/>
        </w:rPr>
        <w:t>s</w:t>
      </w:r>
      <w:r w:rsidR="004D68FB">
        <w:rPr>
          <w:rFonts w:cs="Times New Roman"/>
          <w:i/>
          <w:iCs/>
          <w:color w:val="000000" w:themeColor="text1"/>
          <w:sz w:val="22"/>
        </w:rPr>
        <w:t>k</w:t>
      </w:r>
      <w:r w:rsidRPr="00357A3F">
        <w:rPr>
          <w:rFonts w:cs="Times New Roman"/>
          <w:i/>
          <w:iCs/>
          <w:color w:val="000000" w:themeColor="text1"/>
          <w:sz w:val="22"/>
        </w:rPr>
        <w:t>a</w:t>
      </w:r>
      <w:proofErr w:type="spellEnd"/>
      <w:r w:rsidRPr="00357A3F">
        <w:rPr>
          <w:rFonts w:cs="Times New Roman"/>
          <w:i/>
          <w:iCs/>
          <w:color w:val="000000" w:themeColor="text1"/>
          <w:sz w:val="22"/>
        </w:rPr>
        <w:t xml:space="preserve">. </w:t>
      </w:r>
      <w:r w:rsidRPr="00357A3F">
        <w:rPr>
          <w:rFonts w:cs="Times New Roman"/>
          <w:iCs/>
          <w:color w:val="000000" w:themeColor="text1"/>
          <w:sz w:val="22"/>
        </w:rPr>
        <w:t xml:space="preserve">Auch der Mord an Polens Präsidenten </w:t>
      </w:r>
      <w:proofErr w:type="spellStart"/>
      <w:r w:rsidRPr="00357A3F">
        <w:rPr>
          <w:rFonts w:cs="Times New Roman"/>
          <w:iCs/>
          <w:color w:val="000000" w:themeColor="text1"/>
          <w:sz w:val="22"/>
        </w:rPr>
        <w:t>Narutowicz</w:t>
      </w:r>
      <w:proofErr w:type="spellEnd"/>
      <w:r w:rsidRPr="00357A3F">
        <w:rPr>
          <w:rFonts w:cs="Times New Roman"/>
          <w:iCs/>
          <w:color w:val="000000" w:themeColor="text1"/>
          <w:sz w:val="22"/>
        </w:rPr>
        <w:t xml:space="preserve"> (16. Dezember 1922) war Ausdruck dieser weit verbreiteten nationalen Aufhetzung.</w:t>
      </w:r>
    </w:p>
    <w:p w14:paraId="285504D1" w14:textId="77777777" w:rsidR="00C60D96" w:rsidRPr="00357A3F" w:rsidRDefault="00C60D96" w:rsidP="00C60D96">
      <w:pPr>
        <w:spacing w:after="0" w:line="240" w:lineRule="auto"/>
        <w:rPr>
          <w:rFonts w:cs="Times New Roman"/>
          <w:iCs/>
          <w:color w:val="000000" w:themeColor="text1"/>
          <w:sz w:val="22"/>
        </w:rPr>
      </w:pPr>
    </w:p>
    <w:p w14:paraId="60A68144" w14:textId="23E5B287" w:rsidR="00C60D96" w:rsidRPr="00357A3F" w:rsidRDefault="004D68FB" w:rsidP="00C60D96">
      <w:pPr>
        <w:spacing w:after="0" w:line="240" w:lineRule="auto"/>
        <w:rPr>
          <w:rFonts w:cs="Times New Roman"/>
          <w:iCs/>
          <w:color w:val="000000" w:themeColor="text1"/>
          <w:sz w:val="22"/>
        </w:rPr>
      </w:pPr>
      <w:r>
        <w:rPr>
          <w:rFonts w:cs="Times New Roman"/>
          <w:iCs/>
          <w:color w:val="000000" w:themeColor="text1"/>
          <w:sz w:val="22"/>
        </w:rPr>
        <w:t xml:space="preserve">Józef </w:t>
      </w:r>
      <w:proofErr w:type="spellStart"/>
      <w:r>
        <w:rPr>
          <w:rFonts w:cs="Times New Roman"/>
          <w:iCs/>
          <w:color w:val="000000" w:themeColor="text1"/>
          <w:sz w:val="22"/>
        </w:rPr>
        <w:t>Piłsudski</w:t>
      </w:r>
      <w:proofErr w:type="spellEnd"/>
      <w:r>
        <w:rPr>
          <w:rFonts w:cs="Times New Roman"/>
          <w:iCs/>
          <w:color w:val="000000" w:themeColor="text1"/>
          <w:sz w:val="22"/>
        </w:rPr>
        <w:t xml:space="preserve"> (1867</w:t>
      </w:r>
      <w:r>
        <w:rPr>
          <w:rFonts w:cs="Times New Roman"/>
          <w:sz w:val="22"/>
        </w:rPr>
        <w:t>–</w:t>
      </w:r>
      <w:r w:rsidR="00C60D96" w:rsidRPr="00357A3F">
        <w:rPr>
          <w:rFonts w:cs="Times New Roman"/>
          <w:iCs/>
          <w:color w:val="000000" w:themeColor="text1"/>
          <w:sz w:val="22"/>
        </w:rPr>
        <w:t xml:space="preserve">1935), der grosse Gegenspieler </w:t>
      </w:r>
      <w:proofErr w:type="spellStart"/>
      <w:r w:rsidR="00C60D96" w:rsidRPr="00357A3F">
        <w:rPr>
          <w:rFonts w:cs="Times New Roman"/>
          <w:iCs/>
          <w:color w:val="000000" w:themeColor="text1"/>
          <w:sz w:val="22"/>
        </w:rPr>
        <w:t>Dmowskis</w:t>
      </w:r>
      <w:proofErr w:type="spellEnd"/>
      <w:r w:rsidR="00C60D96" w:rsidRPr="00357A3F">
        <w:rPr>
          <w:rFonts w:cs="Times New Roman"/>
          <w:iCs/>
          <w:color w:val="000000" w:themeColor="text1"/>
          <w:sz w:val="22"/>
        </w:rPr>
        <w:t xml:space="preserve">, stammte aus </w:t>
      </w:r>
      <w:proofErr w:type="spellStart"/>
      <w:r w:rsidR="00C60D96" w:rsidRPr="00357A3F">
        <w:rPr>
          <w:rFonts w:cs="Times New Roman"/>
          <w:iCs/>
          <w:color w:val="000000" w:themeColor="text1"/>
          <w:sz w:val="22"/>
        </w:rPr>
        <w:t>Zułow</w:t>
      </w:r>
      <w:proofErr w:type="spellEnd"/>
      <w:r w:rsidR="00C60D96" w:rsidRPr="00357A3F">
        <w:rPr>
          <w:rFonts w:cs="Times New Roman"/>
          <w:iCs/>
          <w:color w:val="000000" w:themeColor="text1"/>
          <w:sz w:val="22"/>
        </w:rPr>
        <w:t xml:space="preserve">, etwa 60 Kilometer entfernt von Wilna in Litauen, eine geographische Prägung, die wie bei Mickiewicz nicht ganz unwichtig werden sollte. Auch er erlebte die Drangsalierungen der russischen Obrigkeit als demütigend. Nach seiner Rückkehr aus der Verbannung im Zusammenhang mit Attentatsversuchen auf Alexander III. 1892 engagierte sich </w:t>
      </w:r>
      <w:proofErr w:type="spellStart"/>
      <w:r w:rsidR="00C60D96" w:rsidRPr="00357A3F">
        <w:rPr>
          <w:rFonts w:cs="Times New Roman"/>
          <w:iCs/>
          <w:color w:val="000000" w:themeColor="text1"/>
          <w:sz w:val="22"/>
        </w:rPr>
        <w:t>Piłsudski</w:t>
      </w:r>
      <w:proofErr w:type="spellEnd"/>
      <w:r w:rsidR="00C60D96" w:rsidRPr="00357A3F">
        <w:rPr>
          <w:rFonts w:cs="Times New Roman"/>
          <w:iCs/>
          <w:color w:val="000000" w:themeColor="text1"/>
          <w:sz w:val="22"/>
        </w:rPr>
        <w:t xml:space="preserve"> in der neu gegründeten </w:t>
      </w:r>
      <w:proofErr w:type="spellStart"/>
      <w:r w:rsidR="00C60D96" w:rsidRPr="00357A3F">
        <w:rPr>
          <w:rFonts w:cs="Times New Roman"/>
          <w:i/>
          <w:iCs/>
          <w:color w:val="000000" w:themeColor="text1"/>
          <w:sz w:val="22"/>
        </w:rPr>
        <w:t>Polska</w:t>
      </w:r>
      <w:proofErr w:type="spellEnd"/>
      <w:r w:rsidR="00C60D96" w:rsidRPr="00357A3F">
        <w:rPr>
          <w:rFonts w:cs="Times New Roman"/>
          <w:i/>
          <w:iCs/>
          <w:color w:val="000000" w:themeColor="text1"/>
          <w:sz w:val="22"/>
        </w:rPr>
        <w:t xml:space="preserve"> </w:t>
      </w:r>
      <w:proofErr w:type="spellStart"/>
      <w:r w:rsidR="00C60D96" w:rsidRPr="00357A3F">
        <w:rPr>
          <w:rFonts w:cs="Times New Roman"/>
          <w:i/>
          <w:iCs/>
          <w:color w:val="000000" w:themeColor="text1"/>
          <w:sz w:val="22"/>
        </w:rPr>
        <w:t>Partia</w:t>
      </w:r>
      <w:proofErr w:type="spellEnd"/>
      <w:r w:rsidR="00C60D96" w:rsidRPr="00357A3F">
        <w:rPr>
          <w:rFonts w:cs="Times New Roman"/>
          <w:i/>
          <w:iCs/>
          <w:color w:val="000000" w:themeColor="text1"/>
          <w:sz w:val="22"/>
        </w:rPr>
        <w:t xml:space="preserve"> </w:t>
      </w:r>
      <w:proofErr w:type="spellStart"/>
      <w:r w:rsidR="00C60D96" w:rsidRPr="00357A3F">
        <w:rPr>
          <w:rFonts w:cs="Times New Roman"/>
          <w:i/>
          <w:iCs/>
          <w:color w:val="000000" w:themeColor="text1"/>
          <w:sz w:val="22"/>
        </w:rPr>
        <w:t>Socjalistyczna</w:t>
      </w:r>
      <w:proofErr w:type="spellEnd"/>
      <w:r w:rsidR="00C60D96" w:rsidRPr="00357A3F">
        <w:rPr>
          <w:rFonts w:cs="Times New Roman"/>
          <w:iCs/>
          <w:color w:val="000000" w:themeColor="text1"/>
          <w:sz w:val="22"/>
        </w:rPr>
        <w:t>. Im Unterschied zur internationalistischen SDKP (</w:t>
      </w:r>
      <w:proofErr w:type="spellStart"/>
      <w:r w:rsidR="00C60D96" w:rsidRPr="00357A3F">
        <w:rPr>
          <w:rFonts w:cs="Times New Roman"/>
          <w:i/>
          <w:iCs/>
          <w:color w:val="000000" w:themeColor="text1"/>
          <w:sz w:val="22"/>
        </w:rPr>
        <w:t>Socialdemokracja</w:t>
      </w:r>
      <w:proofErr w:type="spellEnd"/>
      <w:r w:rsidR="00C60D96" w:rsidRPr="00357A3F">
        <w:rPr>
          <w:rFonts w:cs="Times New Roman"/>
          <w:i/>
          <w:iCs/>
          <w:color w:val="000000" w:themeColor="text1"/>
          <w:sz w:val="22"/>
        </w:rPr>
        <w:t xml:space="preserve"> </w:t>
      </w:r>
      <w:proofErr w:type="spellStart"/>
      <w:r w:rsidR="00C60D96" w:rsidRPr="00357A3F">
        <w:rPr>
          <w:rFonts w:cs="Times New Roman"/>
          <w:i/>
          <w:iCs/>
          <w:color w:val="000000" w:themeColor="text1"/>
          <w:sz w:val="22"/>
        </w:rPr>
        <w:t>Królestwa</w:t>
      </w:r>
      <w:proofErr w:type="spellEnd"/>
      <w:r w:rsidR="00C60D96" w:rsidRPr="00357A3F">
        <w:rPr>
          <w:rFonts w:cs="Times New Roman"/>
          <w:i/>
          <w:iCs/>
          <w:color w:val="000000" w:themeColor="text1"/>
          <w:sz w:val="22"/>
        </w:rPr>
        <w:t xml:space="preserve"> Polskiego</w:t>
      </w:r>
      <w:r w:rsidR="00C60D96" w:rsidRPr="00357A3F">
        <w:rPr>
          <w:rFonts w:cs="Times New Roman"/>
          <w:iCs/>
          <w:color w:val="000000" w:themeColor="text1"/>
          <w:sz w:val="22"/>
        </w:rPr>
        <w:t xml:space="preserve">, </w:t>
      </w:r>
      <w:r w:rsidR="00C60D96" w:rsidRPr="00357A3F">
        <w:rPr>
          <w:rFonts w:cs="Times New Roman"/>
          <w:iCs/>
          <w:color w:val="000000" w:themeColor="text1"/>
          <w:sz w:val="22"/>
        </w:rPr>
        <w:t xml:space="preserve">ab 1900 </w:t>
      </w:r>
      <w:proofErr w:type="spellStart"/>
      <w:r w:rsidR="00C60D96" w:rsidRPr="00357A3F">
        <w:rPr>
          <w:rFonts w:cs="Times New Roman"/>
          <w:iCs/>
          <w:color w:val="000000" w:themeColor="text1"/>
          <w:sz w:val="22"/>
        </w:rPr>
        <w:t>SDKPiL</w:t>
      </w:r>
      <w:proofErr w:type="spellEnd"/>
      <w:r w:rsidR="00C60D96" w:rsidRPr="00357A3F">
        <w:rPr>
          <w:rFonts w:cs="Times New Roman"/>
          <w:iCs/>
          <w:color w:val="000000" w:themeColor="text1"/>
          <w:sz w:val="22"/>
        </w:rPr>
        <w:t xml:space="preserve">) setzte sich die PPS für eine polnische Nation ein, und zwar im Geiste </w:t>
      </w:r>
      <w:proofErr w:type="spellStart"/>
      <w:r w:rsidR="00C60D96" w:rsidRPr="00357A3F">
        <w:rPr>
          <w:rFonts w:cs="Times New Roman"/>
          <w:iCs/>
          <w:color w:val="000000" w:themeColor="text1"/>
          <w:sz w:val="22"/>
        </w:rPr>
        <w:t>Mickiewiczs</w:t>
      </w:r>
      <w:proofErr w:type="spellEnd"/>
      <w:r w:rsidR="00C60D96" w:rsidRPr="00357A3F">
        <w:rPr>
          <w:rFonts w:cs="Times New Roman"/>
          <w:iCs/>
          <w:color w:val="000000" w:themeColor="text1"/>
          <w:sz w:val="22"/>
        </w:rPr>
        <w:t xml:space="preserve">, nicht in dem </w:t>
      </w:r>
      <w:proofErr w:type="spellStart"/>
      <w:r w:rsidR="00C60D96" w:rsidRPr="00357A3F">
        <w:rPr>
          <w:rFonts w:cs="Times New Roman"/>
          <w:iCs/>
          <w:color w:val="000000" w:themeColor="text1"/>
          <w:sz w:val="22"/>
        </w:rPr>
        <w:t>Krasińskis</w:t>
      </w:r>
      <w:proofErr w:type="spellEnd"/>
      <w:r w:rsidR="00C60D96" w:rsidRPr="00357A3F">
        <w:rPr>
          <w:rFonts w:cs="Times New Roman"/>
          <w:iCs/>
          <w:color w:val="000000" w:themeColor="text1"/>
          <w:sz w:val="22"/>
        </w:rPr>
        <w:t xml:space="preserve">. Während sich die </w:t>
      </w:r>
      <w:proofErr w:type="spellStart"/>
      <w:r w:rsidR="00C60D96" w:rsidRPr="00357A3F">
        <w:rPr>
          <w:rFonts w:cs="Times New Roman"/>
          <w:i/>
          <w:iCs/>
          <w:color w:val="000000" w:themeColor="text1"/>
          <w:sz w:val="22"/>
        </w:rPr>
        <w:t>Endecja</w:t>
      </w:r>
      <w:proofErr w:type="spellEnd"/>
      <w:r w:rsidR="00C60D96" w:rsidRPr="00357A3F">
        <w:rPr>
          <w:rFonts w:cs="Times New Roman"/>
          <w:iCs/>
          <w:color w:val="000000" w:themeColor="text1"/>
          <w:sz w:val="22"/>
        </w:rPr>
        <w:t xml:space="preserve"> um einen Ausgleich mit dem zaristischen Russland bemühte, war für </w:t>
      </w:r>
      <w:proofErr w:type="spellStart"/>
      <w:r w:rsidR="00C60D96" w:rsidRPr="00357A3F">
        <w:rPr>
          <w:rFonts w:cs="Times New Roman"/>
          <w:iCs/>
          <w:color w:val="000000" w:themeColor="text1"/>
          <w:sz w:val="22"/>
        </w:rPr>
        <w:t>Piłsudski</w:t>
      </w:r>
      <w:proofErr w:type="spellEnd"/>
      <w:r w:rsidR="00C60D96" w:rsidRPr="00357A3F">
        <w:rPr>
          <w:rFonts w:cs="Times New Roman"/>
          <w:iCs/>
          <w:color w:val="000000" w:themeColor="text1"/>
          <w:sz w:val="22"/>
        </w:rPr>
        <w:t xml:space="preserve"> ein zukünftiges Polen nur als Föderation mit den Ostgebieten (</w:t>
      </w:r>
      <w:proofErr w:type="spellStart"/>
      <w:r w:rsidR="00C60D96" w:rsidRPr="00357A3F">
        <w:rPr>
          <w:rFonts w:cs="Times New Roman"/>
          <w:i/>
          <w:iCs/>
          <w:color w:val="000000" w:themeColor="text1"/>
          <w:sz w:val="22"/>
        </w:rPr>
        <w:t>kresy</w:t>
      </w:r>
      <w:proofErr w:type="spellEnd"/>
      <w:r w:rsidR="00C60D96" w:rsidRPr="00357A3F">
        <w:rPr>
          <w:rFonts w:cs="Times New Roman"/>
          <w:iCs/>
          <w:color w:val="000000" w:themeColor="text1"/>
          <w:sz w:val="22"/>
        </w:rPr>
        <w:t>) denkbar. Ukrainer, Litauer, Weissrussen und Polen sollten nach dem Vorbild der Schweiz einen föderativen Staat bilden (</w:t>
      </w:r>
      <w:proofErr w:type="spellStart"/>
      <w:r w:rsidR="00C60D96" w:rsidRPr="00357A3F">
        <w:rPr>
          <w:rFonts w:cs="Times New Roman"/>
          <w:i/>
          <w:iCs/>
          <w:color w:val="000000" w:themeColor="text1"/>
          <w:sz w:val="22"/>
        </w:rPr>
        <w:t>jagiellonische</w:t>
      </w:r>
      <w:proofErr w:type="spellEnd"/>
      <w:r w:rsidR="00C60D96" w:rsidRPr="00357A3F">
        <w:rPr>
          <w:rFonts w:cs="Times New Roman"/>
          <w:i/>
          <w:iCs/>
          <w:color w:val="000000" w:themeColor="text1"/>
          <w:sz w:val="22"/>
        </w:rPr>
        <w:t xml:space="preserve"> Lösung</w:t>
      </w:r>
      <w:r w:rsidR="00C60D96" w:rsidRPr="00357A3F">
        <w:rPr>
          <w:rFonts w:cs="Times New Roman"/>
          <w:iCs/>
          <w:color w:val="000000" w:themeColor="text1"/>
          <w:sz w:val="22"/>
        </w:rPr>
        <w:t xml:space="preserve">). </w:t>
      </w:r>
      <w:proofErr w:type="spellStart"/>
      <w:r w:rsidR="00C60D96" w:rsidRPr="00357A3F">
        <w:rPr>
          <w:rFonts w:cs="Times New Roman"/>
          <w:iCs/>
          <w:color w:val="000000" w:themeColor="text1"/>
          <w:sz w:val="22"/>
        </w:rPr>
        <w:t>Dmowski</w:t>
      </w:r>
      <w:proofErr w:type="spellEnd"/>
      <w:r w:rsidR="00C60D96" w:rsidRPr="00357A3F">
        <w:rPr>
          <w:rFonts w:cs="Times New Roman"/>
          <w:iCs/>
          <w:color w:val="000000" w:themeColor="text1"/>
          <w:sz w:val="22"/>
        </w:rPr>
        <w:t xml:space="preserve"> hingegen war bereit auf die Ostgebiete zu verzichten, für ihn </w:t>
      </w:r>
      <w:r w:rsidR="00D3175E" w:rsidRPr="00357A3F">
        <w:rPr>
          <w:rFonts w:cs="Times New Roman"/>
          <w:iCs/>
          <w:color w:val="000000" w:themeColor="text1"/>
          <w:sz w:val="22"/>
        </w:rPr>
        <w:t>waren „</w:t>
      </w:r>
      <w:r w:rsidR="00C60D96" w:rsidRPr="00357A3F">
        <w:rPr>
          <w:rFonts w:cs="Times New Roman"/>
          <w:iCs/>
          <w:color w:val="000000" w:themeColor="text1"/>
          <w:sz w:val="22"/>
        </w:rPr>
        <w:t>diese Lande … nicht die Festung des Polentums, in der es sich zu seinem geschichtlichen Kampf organisiert</w:t>
      </w:r>
      <w:r w:rsidR="00D3175E" w:rsidRPr="00357A3F">
        <w:rPr>
          <w:rFonts w:cs="Times New Roman"/>
          <w:color w:val="000000" w:themeColor="text1"/>
          <w:sz w:val="22"/>
        </w:rPr>
        <w:t>“</w:t>
      </w:r>
      <w:r w:rsidR="00D3175E" w:rsidRPr="00357A3F">
        <w:rPr>
          <w:rFonts w:cs="Times New Roman"/>
          <w:iCs/>
          <w:color w:val="000000" w:themeColor="text1"/>
          <w:sz w:val="22"/>
        </w:rPr>
        <w:t xml:space="preserve">, </w:t>
      </w:r>
      <w:r>
        <w:rPr>
          <w:rFonts w:cs="Times New Roman"/>
          <w:iCs/>
          <w:color w:val="000000" w:themeColor="text1"/>
          <w:sz w:val="22"/>
        </w:rPr>
        <w:t>diese „Festung“</w:t>
      </w:r>
      <w:r w:rsidR="00C60D96" w:rsidRPr="00357A3F">
        <w:rPr>
          <w:rFonts w:cs="Times New Roman"/>
          <w:iCs/>
          <w:color w:val="000000" w:themeColor="text1"/>
          <w:sz w:val="22"/>
        </w:rPr>
        <w:t xml:space="preserve"> lag für ihn </w:t>
      </w:r>
      <w:r w:rsidR="00D3175E" w:rsidRPr="00357A3F">
        <w:rPr>
          <w:rFonts w:cs="Times New Roman"/>
          <w:iCs/>
          <w:color w:val="000000" w:themeColor="text1"/>
          <w:sz w:val="22"/>
        </w:rPr>
        <w:t>„an der Weichsel“</w:t>
      </w:r>
      <w:r w:rsidR="00C60D96" w:rsidRPr="00357A3F">
        <w:rPr>
          <w:rFonts w:cs="Times New Roman"/>
          <w:iCs/>
          <w:color w:val="000000" w:themeColor="text1"/>
          <w:sz w:val="22"/>
        </w:rPr>
        <w:t xml:space="preserve">. Seine </w:t>
      </w:r>
      <w:r w:rsidRPr="004D68FB">
        <w:rPr>
          <w:rFonts w:cs="Times New Roman"/>
          <w:i/>
          <w:iCs/>
          <w:color w:val="000000" w:themeColor="text1"/>
          <w:sz w:val="22"/>
        </w:rPr>
        <w:t>„</w:t>
      </w:r>
      <w:proofErr w:type="spellStart"/>
      <w:r w:rsidR="00C60D96" w:rsidRPr="004D68FB">
        <w:rPr>
          <w:rFonts w:cs="Times New Roman"/>
          <w:i/>
          <w:iCs/>
          <w:color w:val="000000" w:themeColor="text1"/>
          <w:sz w:val="22"/>
        </w:rPr>
        <w:t>piastische</w:t>
      </w:r>
      <w:proofErr w:type="spellEnd"/>
      <w:r w:rsidRPr="004D68FB">
        <w:rPr>
          <w:rFonts w:cs="Times New Roman"/>
          <w:i/>
          <w:iCs/>
          <w:color w:val="000000" w:themeColor="text1"/>
          <w:sz w:val="22"/>
        </w:rPr>
        <w:t>“</w:t>
      </w:r>
      <w:r w:rsidR="00C60D96" w:rsidRPr="00357A3F">
        <w:rPr>
          <w:rFonts w:cs="Times New Roman"/>
          <w:iCs/>
          <w:color w:val="000000" w:themeColor="text1"/>
          <w:sz w:val="22"/>
        </w:rPr>
        <w:t xml:space="preserve"> Variante der Staatsbildung sollte ein homogenes und unifiziertes Polentum mit Schwerpunkt in Masowien, Gross- und Kleinpolen umfassen.</w:t>
      </w:r>
    </w:p>
    <w:p w14:paraId="6EBA0882" w14:textId="7F948AD4" w:rsidR="00C60D96" w:rsidRPr="00357A3F" w:rsidRDefault="00C60D96" w:rsidP="00C60D96">
      <w:pPr>
        <w:tabs>
          <w:tab w:val="left" w:pos="1140"/>
        </w:tabs>
        <w:spacing w:after="0" w:line="240" w:lineRule="auto"/>
        <w:rPr>
          <w:rFonts w:cs="Times New Roman"/>
          <w:iCs/>
          <w:color w:val="000000" w:themeColor="text1"/>
          <w:sz w:val="22"/>
        </w:rPr>
      </w:pPr>
      <w:r w:rsidRPr="00357A3F">
        <w:rPr>
          <w:rFonts w:cs="Times New Roman"/>
          <w:iCs/>
          <w:color w:val="000000" w:themeColor="text1"/>
          <w:sz w:val="22"/>
        </w:rPr>
        <w:t xml:space="preserve">Nach dem Ausbruch des russisch-japanischen Krieges (1904) verfolgte die PPS die Taktik, die russische Autokratie durch Terrorakte zu schwächen. Die paramilitärischen Verbände bildeten den Kern der späteren polnischen Legion, die auf Seiten Österreichs nach 1914 gegen Russland kämpfte. </w:t>
      </w:r>
      <w:proofErr w:type="spellStart"/>
      <w:r w:rsidRPr="00357A3F">
        <w:rPr>
          <w:rFonts w:cs="Times New Roman"/>
          <w:iCs/>
          <w:color w:val="000000" w:themeColor="text1"/>
          <w:sz w:val="22"/>
        </w:rPr>
        <w:t>Dmowski</w:t>
      </w:r>
      <w:proofErr w:type="spellEnd"/>
      <w:r w:rsidRPr="00357A3F">
        <w:rPr>
          <w:rFonts w:cs="Times New Roman"/>
          <w:iCs/>
          <w:color w:val="000000" w:themeColor="text1"/>
          <w:sz w:val="22"/>
        </w:rPr>
        <w:t xml:space="preserve"> hingegen liess sich zu</w:t>
      </w:r>
      <w:r w:rsidR="004D68FB">
        <w:rPr>
          <w:rFonts w:cs="Times New Roman"/>
          <w:iCs/>
          <w:color w:val="000000" w:themeColor="text1"/>
          <w:sz w:val="22"/>
        </w:rPr>
        <w:t>sammen mit 37 Abgeordneten als „polnische Fraktion“</w:t>
      </w:r>
      <w:r w:rsidRPr="00357A3F">
        <w:rPr>
          <w:rFonts w:cs="Times New Roman"/>
          <w:iCs/>
          <w:color w:val="000000" w:themeColor="text1"/>
          <w:sz w:val="22"/>
        </w:rPr>
        <w:t xml:space="preserve"> in die Duma wählen, während </w:t>
      </w:r>
      <w:proofErr w:type="spellStart"/>
      <w:r w:rsidRPr="00357A3F">
        <w:rPr>
          <w:rFonts w:cs="Times New Roman"/>
          <w:iCs/>
          <w:color w:val="000000" w:themeColor="text1"/>
          <w:sz w:val="22"/>
        </w:rPr>
        <w:t>Piłsudski</w:t>
      </w:r>
      <w:proofErr w:type="spellEnd"/>
      <w:r w:rsidRPr="00357A3F">
        <w:rPr>
          <w:rFonts w:cs="Times New Roman"/>
          <w:iCs/>
          <w:color w:val="000000" w:themeColor="text1"/>
          <w:sz w:val="22"/>
        </w:rPr>
        <w:t xml:space="preserve"> von Krakau aus die </w:t>
      </w:r>
      <w:proofErr w:type="spellStart"/>
      <w:r w:rsidRPr="00357A3F">
        <w:rPr>
          <w:rFonts w:cs="Times New Roman"/>
          <w:i/>
          <w:iCs/>
          <w:color w:val="000000" w:themeColor="text1"/>
          <w:sz w:val="22"/>
        </w:rPr>
        <w:t>Organizacja</w:t>
      </w:r>
      <w:proofErr w:type="spellEnd"/>
      <w:r w:rsidRPr="00357A3F">
        <w:rPr>
          <w:rFonts w:cs="Times New Roman"/>
          <w:i/>
          <w:iCs/>
          <w:color w:val="000000" w:themeColor="text1"/>
          <w:sz w:val="22"/>
        </w:rPr>
        <w:t xml:space="preserve"> </w:t>
      </w:r>
      <w:proofErr w:type="spellStart"/>
      <w:r w:rsidRPr="00357A3F">
        <w:rPr>
          <w:rFonts w:cs="Times New Roman"/>
          <w:i/>
          <w:iCs/>
          <w:color w:val="000000" w:themeColor="text1"/>
          <w:sz w:val="22"/>
        </w:rPr>
        <w:t>Bojowa</w:t>
      </w:r>
      <w:proofErr w:type="spellEnd"/>
      <w:r w:rsidRPr="00357A3F">
        <w:rPr>
          <w:rFonts w:cs="Times New Roman"/>
          <w:iCs/>
          <w:color w:val="000000" w:themeColor="text1"/>
          <w:sz w:val="22"/>
        </w:rPr>
        <w:t xml:space="preserve"> (Kampforganisation) führte. An dieser Grundkonstellation – hier </w:t>
      </w:r>
      <w:proofErr w:type="spellStart"/>
      <w:r w:rsidRPr="00357A3F">
        <w:rPr>
          <w:rFonts w:cs="Times New Roman"/>
          <w:i/>
          <w:iCs/>
          <w:color w:val="000000" w:themeColor="text1"/>
          <w:sz w:val="22"/>
        </w:rPr>
        <w:t>piastische</w:t>
      </w:r>
      <w:proofErr w:type="spellEnd"/>
      <w:r w:rsidRPr="00357A3F">
        <w:rPr>
          <w:rFonts w:cs="Times New Roman"/>
          <w:iCs/>
          <w:color w:val="000000" w:themeColor="text1"/>
          <w:sz w:val="22"/>
        </w:rPr>
        <w:t xml:space="preserve"> Unifizierung und Homogenisierung, russlandfreundlicher Ausgleich, </w:t>
      </w:r>
      <w:proofErr w:type="gramStart"/>
      <w:r w:rsidRPr="00357A3F">
        <w:rPr>
          <w:rFonts w:cs="Times New Roman"/>
          <w:iCs/>
          <w:color w:val="000000" w:themeColor="text1"/>
          <w:sz w:val="22"/>
        </w:rPr>
        <w:t xml:space="preserve">dort  </w:t>
      </w:r>
      <w:proofErr w:type="spellStart"/>
      <w:r w:rsidRPr="00357A3F">
        <w:rPr>
          <w:rFonts w:cs="Times New Roman"/>
          <w:i/>
          <w:iCs/>
          <w:color w:val="000000" w:themeColor="text1"/>
          <w:sz w:val="22"/>
        </w:rPr>
        <w:t>jagiellonische</w:t>
      </w:r>
      <w:proofErr w:type="spellEnd"/>
      <w:proofErr w:type="gramEnd"/>
      <w:r w:rsidRPr="00357A3F">
        <w:rPr>
          <w:rFonts w:cs="Times New Roman"/>
          <w:iCs/>
          <w:color w:val="000000" w:themeColor="text1"/>
          <w:sz w:val="22"/>
        </w:rPr>
        <w:t xml:space="preserve"> Föderation, militärische Zusammenarbeit mit den Mittelmächten andererseits – sollte sich bis 1918 nicht mehr viel ändern.</w:t>
      </w:r>
    </w:p>
    <w:p w14:paraId="71E55843" w14:textId="57369EE0" w:rsidR="00C60D96" w:rsidRPr="00357A3F" w:rsidRDefault="00C60D96" w:rsidP="00C60D96">
      <w:pPr>
        <w:tabs>
          <w:tab w:val="left" w:pos="1140"/>
        </w:tabs>
        <w:spacing w:after="0" w:line="240" w:lineRule="auto"/>
        <w:rPr>
          <w:rFonts w:cs="Times New Roman"/>
          <w:iCs/>
          <w:color w:val="000000" w:themeColor="text1"/>
          <w:sz w:val="22"/>
        </w:rPr>
      </w:pPr>
      <w:r w:rsidRPr="00357A3F">
        <w:rPr>
          <w:rFonts w:cs="Times New Roman"/>
          <w:iCs/>
          <w:color w:val="000000" w:themeColor="text1"/>
          <w:sz w:val="22"/>
        </w:rPr>
        <w:t xml:space="preserve">Durch die deutsche Ost-Offensive im Sommer 1915 wurde Russisch-Polen deutsch-österreichisches Besatzungsgebiet. Am 24. August 1915 zog eine deutsche Zivilverwaltung unter Hans Hartwig von </w:t>
      </w:r>
      <w:proofErr w:type="spellStart"/>
      <w:r w:rsidRPr="00357A3F">
        <w:rPr>
          <w:rFonts w:cs="Times New Roman"/>
          <w:iCs/>
          <w:color w:val="000000" w:themeColor="text1"/>
          <w:sz w:val="22"/>
        </w:rPr>
        <w:t>Beseler</w:t>
      </w:r>
      <w:proofErr w:type="spellEnd"/>
      <w:r w:rsidRPr="00357A3F">
        <w:rPr>
          <w:rFonts w:cs="Times New Roman"/>
          <w:iCs/>
          <w:color w:val="000000" w:themeColor="text1"/>
          <w:sz w:val="22"/>
        </w:rPr>
        <w:t xml:space="preserve"> in Warschau ein. In Lublin entstand ein österreichisches Generalgouvernement. Am 5. November 1916 wurde aus diesen besetzten russi</w:t>
      </w:r>
      <w:r w:rsidR="00245432">
        <w:rPr>
          <w:rFonts w:cs="Times New Roman"/>
          <w:iCs/>
          <w:color w:val="000000" w:themeColor="text1"/>
          <w:sz w:val="22"/>
        </w:rPr>
        <w:t>schen Gebieten das „</w:t>
      </w:r>
      <w:r w:rsidRPr="00357A3F">
        <w:rPr>
          <w:rFonts w:cs="Times New Roman"/>
          <w:iCs/>
          <w:color w:val="000000" w:themeColor="text1"/>
          <w:sz w:val="22"/>
        </w:rPr>
        <w:t>selbs</w:t>
      </w:r>
      <w:r w:rsidR="00245432">
        <w:rPr>
          <w:rFonts w:cs="Times New Roman"/>
          <w:iCs/>
          <w:color w:val="000000" w:themeColor="text1"/>
          <w:sz w:val="22"/>
        </w:rPr>
        <w:t>tregierte Königreich Polen“</w:t>
      </w:r>
      <w:r w:rsidRPr="00357A3F">
        <w:rPr>
          <w:rFonts w:cs="Times New Roman"/>
          <w:iCs/>
          <w:color w:val="000000" w:themeColor="text1"/>
          <w:sz w:val="22"/>
        </w:rPr>
        <w:t xml:space="preserve"> unter einem Staatsrat, dem vorerst auch </w:t>
      </w:r>
      <w:proofErr w:type="spellStart"/>
      <w:r w:rsidRPr="00357A3F">
        <w:rPr>
          <w:rFonts w:cs="Times New Roman"/>
          <w:iCs/>
          <w:color w:val="000000" w:themeColor="text1"/>
          <w:sz w:val="22"/>
        </w:rPr>
        <w:t>Piłsudski</w:t>
      </w:r>
      <w:proofErr w:type="spellEnd"/>
      <w:r w:rsidRPr="00357A3F">
        <w:rPr>
          <w:rFonts w:cs="Times New Roman"/>
          <w:iCs/>
          <w:color w:val="000000" w:themeColor="text1"/>
          <w:sz w:val="22"/>
        </w:rPr>
        <w:t xml:space="preserve"> angehörte, später folgte ein Regentschaftsrat. </w:t>
      </w:r>
      <w:proofErr w:type="spellStart"/>
      <w:r w:rsidRPr="00357A3F">
        <w:rPr>
          <w:rFonts w:cs="Times New Roman"/>
          <w:iCs/>
          <w:color w:val="000000" w:themeColor="text1"/>
          <w:sz w:val="22"/>
        </w:rPr>
        <w:t>Piłsudski</w:t>
      </w:r>
      <w:proofErr w:type="spellEnd"/>
      <w:r w:rsidRPr="00357A3F">
        <w:rPr>
          <w:rFonts w:cs="Times New Roman"/>
          <w:iCs/>
          <w:color w:val="000000" w:themeColor="text1"/>
          <w:sz w:val="22"/>
        </w:rPr>
        <w:t xml:space="preserve"> befand sich seit der </w:t>
      </w:r>
      <w:proofErr w:type="spellStart"/>
      <w:r w:rsidRPr="00357A3F">
        <w:rPr>
          <w:rFonts w:cs="Times New Roman"/>
          <w:iCs/>
          <w:color w:val="000000" w:themeColor="text1"/>
          <w:sz w:val="22"/>
        </w:rPr>
        <w:t>Eidkrise</w:t>
      </w:r>
      <w:proofErr w:type="spellEnd"/>
      <w:r w:rsidRPr="00357A3F">
        <w:rPr>
          <w:rFonts w:cs="Times New Roman"/>
          <w:iCs/>
          <w:color w:val="000000" w:themeColor="text1"/>
          <w:sz w:val="22"/>
        </w:rPr>
        <w:t xml:space="preserve"> vom Juli 1917 in deutscher Haft, er hatte sich der deutschen Agenda entzogen. Österreich und Deutschland verfolgten unterschiedliche, nicht immer eindeutige Pläne in den Besatzungsgebieten. Habsburg bemühte </w:t>
      </w:r>
      <w:r w:rsidR="009E4FDF" w:rsidRPr="00357A3F">
        <w:rPr>
          <w:rFonts w:cs="Times New Roman"/>
          <w:i/>
          <w:iCs/>
          <w:noProof/>
          <w:color w:val="000000" w:themeColor="text1"/>
          <w:sz w:val="22"/>
          <w:lang w:val="de-DE" w:eastAsia="de-DE"/>
        </w:rPr>
        <w:lastRenderedPageBreak/>
        <w:drawing>
          <wp:anchor distT="0" distB="252095" distL="114300" distR="114300" simplePos="0" relativeHeight="251687424" behindDoc="0" locked="0" layoutInCell="1" allowOverlap="1" wp14:anchorId="1AFC52CC" wp14:editId="1B5420CC">
            <wp:simplePos x="0" y="0"/>
            <wp:positionH relativeFrom="column">
              <wp:posOffset>2014220</wp:posOffset>
            </wp:positionH>
            <wp:positionV relativeFrom="paragraph">
              <wp:posOffset>18415</wp:posOffset>
            </wp:positionV>
            <wp:extent cx="3770630" cy="5146040"/>
            <wp:effectExtent l="0" t="0" r="0" b="10160"/>
            <wp:wrapSquare wrapText="bothSides"/>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en_gs.jpg"/>
                    <pic:cNvPicPr/>
                  </pic:nvPicPr>
                  <pic:blipFill>
                    <a:blip r:embed="rId15">
                      <a:extLst>
                        <a:ext uri="{BEBA8EAE-BF5A-486C-A8C5-ECC9F3942E4B}">
                          <a14:imgProps xmlns:a14="http://schemas.microsoft.com/office/drawing/2010/main">
                            <a14:imgLayer r:embed="rId16">
                              <a14:imgEffect>
                                <a14:sharpenSoften amount="22000"/>
                              </a14:imgEffect>
                              <a14:imgEffect>
                                <a14:brightnessContrast contrast="59000"/>
                              </a14:imgEffect>
                            </a14:imgLayer>
                          </a14:imgProps>
                        </a:ext>
                        <a:ext uri="{28A0092B-C50C-407E-A947-70E740481C1C}">
                          <a14:useLocalDpi xmlns:a14="http://schemas.microsoft.com/office/drawing/2010/main" val="0"/>
                        </a:ext>
                      </a:extLst>
                    </a:blip>
                    <a:stretch>
                      <a:fillRect/>
                    </a:stretch>
                  </pic:blipFill>
                  <pic:spPr>
                    <a:xfrm>
                      <a:off x="0" y="0"/>
                      <a:ext cx="3770630" cy="51460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357A3F">
        <w:rPr>
          <w:rFonts w:cs="Times New Roman"/>
          <w:iCs/>
          <w:color w:val="000000" w:themeColor="text1"/>
          <w:sz w:val="22"/>
        </w:rPr>
        <w:t>s</w:t>
      </w:r>
      <w:r w:rsidR="00D3175E" w:rsidRPr="00357A3F">
        <w:rPr>
          <w:rFonts w:cs="Times New Roman"/>
          <w:iCs/>
          <w:color w:val="000000" w:themeColor="text1"/>
          <w:sz w:val="22"/>
        </w:rPr>
        <w:t xml:space="preserve">ich in seinem </w:t>
      </w:r>
      <w:proofErr w:type="spellStart"/>
      <w:r w:rsidR="00D3175E" w:rsidRPr="00357A3F">
        <w:rPr>
          <w:rFonts w:cs="Times New Roman"/>
          <w:iCs/>
          <w:color w:val="000000" w:themeColor="text1"/>
          <w:sz w:val="22"/>
        </w:rPr>
        <w:t>Lubliner</w:t>
      </w:r>
      <w:proofErr w:type="spellEnd"/>
      <w:r w:rsidR="00D3175E" w:rsidRPr="00357A3F">
        <w:rPr>
          <w:rFonts w:cs="Times New Roman"/>
          <w:iCs/>
          <w:color w:val="000000" w:themeColor="text1"/>
          <w:sz w:val="22"/>
        </w:rPr>
        <w:t xml:space="preserve"> Generalg</w:t>
      </w:r>
      <w:r w:rsidRPr="00357A3F">
        <w:rPr>
          <w:rFonts w:cs="Times New Roman"/>
          <w:iCs/>
          <w:color w:val="000000" w:themeColor="text1"/>
          <w:sz w:val="22"/>
        </w:rPr>
        <w:t xml:space="preserve">ouvernement um die Errichtung einer trialistischen Monarchie, in der aus den russischen und österreichischen Teilungsterritorien ein autonomes Polen entstehen sollte. Deutschland dachte bereits über ethnische Säuberungen in einem Grenzgürtel zum Reich nach und spekulierte über koloniale Ausplünderungen. Alle Pläne zerschlugen sich spätestens am 7. Oktober 1918, als der Regentschaftsrat Polens Unabhängigkeit erklärte. </w:t>
      </w:r>
      <w:proofErr w:type="spellStart"/>
      <w:r w:rsidRPr="00357A3F">
        <w:rPr>
          <w:rFonts w:cs="Times New Roman"/>
          <w:iCs/>
          <w:color w:val="000000" w:themeColor="text1"/>
          <w:sz w:val="22"/>
        </w:rPr>
        <w:t>Piłsudski</w:t>
      </w:r>
      <w:proofErr w:type="spellEnd"/>
      <w:r w:rsidRPr="00357A3F">
        <w:rPr>
          <w:rFonts w:cs="Times New Roman"/>
          <w:iCs/>
          <w:color w:val="000000" w:themeColor="text1"/>
          <w:sz w:val="22"/>
        </w:rPr>
        <w:t>, der in Magdeburg in Festungshaft aus</w:t>
      </w:r>
      <w:r w:rsidR="004D68FB">
        <w:rPr>
          <w:rFonts w:cs="Times New Roman"/>
          <w:iCs/>
          <w:color w:val="000000" w:themeColor="text1"/>
          <w:sz w:val="22"/>
        </w:rPr>
        <w:t>geharrt hatte</w:t>
      </w:r>
      <w:r w:rsidRPr="00357A3F">
        <w:rPr>
          <w:rFonts w:cs="Times New Roman"/>
          <w:iCs/>
          <w:color w:val="000000" w:themeColor="text1"/>
          <w:sz w:val="22"/>
        </w:rPr>
        <w:t>, erreichte am 10. November Warschau, einen Tag später, am 11. No</w:t>
      </w:r>
      <w:r w:rsidR="00D3175E" w:rsidRPr="00357A3F">
        <w:rPr>
          <w:rFonts w:cs="Times New Roman"/>
          <w:iCs/>
          <w:color w:val="000000" w:themeColor="text1"/>
          <w:sz w:val="22"/>
        </w:rPr>
        <w:t>vember wurde die d</w:t>
      </w:r>
      <w:r w:rsidRPr="00357A3F">
        <w:rPr>
          <w:rFonts w:cs="Times New Roman"/>
          <w:iCs/>
          <w:color w:val="000000" w:themeColor="text1"/>
          <w:sz w:val="22"/>
        </w:rPr>
        <w:t xml:space="preserve">eutsche Garnison entwaffnet. </w:t>
      </w:r>
    </w:p>
    <w:p w14:paraId="0677F80E" w14:textId="71005440" w:rsidR="00C60D96" w:rsidRPr="00357A3F" w:rsidRDefault="00C60D96" w:rsidP="00C60D96">
      <w:pPr>
        <w:spacing w:after="0" w:line="240" w:lineRule="auto"/>
        <w:rPr>
          <w:rFonts w:cs="Times New Roman"/>
          <w:iCs/>
          <w:color w:val="000000" w:themeColor="text1"/>
          <w:sz w:val="22"/>
        </w:rPr>
      </w:pPr>
      <w:r w:rsidRPr="00357A3F">
        <w:rPr>
          <w:rFonts w:cs="Times New Roman"/>
          <w:iCs/>
          <w:color w:val="000000" w:themeColor="text1"/>
          <w:sz w:val="22"/>
        </w:rPr>
        <w:t xml:space="preserve">In Versailles wurde die polnische Sache von </w:t>
      </w:r>
      <w:proofErr w:type="spellStart"/>
      <w:r w:rsidRPr="00357A3F">
        <w:rPr>
          <w:rFonts w:cs="Times New Roman"/>
          <w:iCs/>
          <w:color w:val="000000" w:themeColor="text1"/>
          <w:sz w:val="22"/>
        </w:rPr>
        <w:t>Dmowski</w:t>
      </w:r>
      <w:proofErr w:type="spellEnd"/>
      <w:r w:rsidRPr="00357A3F">
        <w:rPr>
          <w:rFonts w:cs="Times New Roman"/>
          <w:iCs/>
          <w:color w:val="000000" w:themeColor="text1"/>
          <w:sz w:val="22"/>
        </w:rPr>
        <w:t xml:space="preserve"> und dem Pianisten Jan Paderewski, der Zugang zu Woodrow Wilson hatte, auf die Agenda der Verhand</w:t>
      </w:r>
      <w:r w:rsidR="004D68FB">
        <w:rPr>
          <w:rFonts w:cs="Times New Roman"/>
          <w:iCs/>
          <w:color w:val="000000" w:themeColor="text1"/>
          <w:sz w:val="22"/>
        </w:rPr>
        <w:t xml:space="preserve">lungen gesetzt. </w:t>
      </w:r>
      <w:proofErr w:type="spellStart"/>
      <w:r w:rsidR="004D68FB">
        <w:rPr>
          <w:rFonts w:cs="Times New Roman"/>
          <w:iCs/>
          <w:color w:val="000000" w:themeColor="text1"/>
          <w:sz w:val="22"/>
        </w:rPr>
        <w:t>Piłs</w:t>
      </w:r>
      <w:r w:rsidRPr="00357A3F">
        <w:rPr>
          <w:rFonts w:cs="Times New Roman"/>
          <w:iCs/>
          <w:color w:val="000000" w:themeColor="text1"/>
          <w:sz w:val="22"/>
        </w:rPr>
        <w:t>u</w:t>
      </w:r>
      <w:r w:rsidR="004D68FB">
        <w:rPr>
          <w:rFonts w:cs="Times New Roman"/>
          <w:iCs/>
          <w:color w:val="000000" w:themeColor="text1"/>
          <w:sz w:val="22"/>
        </w:rPr>
        <w:t>d</w:t>
      </w:r>
      <w:r w:rsidRPr="00357A3F">
        <w:rPr>
          <w:rFonts w:cs="Times New Roman"/>
          <w:iCs/>
          <w:color w:val="000000" w:themeColor="text1"/>
          <w:sz w:val="22"/>
        </w:rPr>
        <w:t>ski</w:t>
      </w:r>
      <w:proofErr w:type="spellEnd"/>
      <w:r w:rsidRPr="00357A3F">
        <w:rPr>
          <w:rFonts w:cs="Times New Roman"/>
          <w:iCs/>
          <w:color w:val="000000" w:themeColor="text1"/>
          <w:sz w:val="22"/>
        </w:rPr>
        <w:t xml:space="preserve"> hatte zwei seiner Gefolgsleute entsandt, die jedoch wenig verrichten konnten. Paderewski, der mit der </w:t>
      </w:r>
      <w:proofErr w:type="spellStart"/>
      <w:r w:rsidRPr="00357A3F">
        <w:rPr>
          <w:rFonts w:cs="Times New Roman"/>
          <w:i/>
          <w:iCs/>
          <w:color w:val="000000" w:themeColor="text1"/>
          <w:sz w:val="22"/>
        </w:rPr>
        <w:t>Endecja</w:t>
      </w:r>
      <w:proofErr w:type="spellEnd"/>
      <w:r w:rsidRPr="00357A3F">
        <w:rPr>
          <w:rFonts w:cs="Times New Roman"/>
          <w:iCs/>
          <w:color w:val="000000" w:themeColor="text1"/>
          <w:sz w:val="22"/>
        </w:rPr>
        <w:t xml:space="preserve"> sympathisierte, protestierte wie </w:t>
      </w:r>
      <w:proofErr w:type="spellStart"/>
      <w:r w:rsidRPr="00357A3F">
        <w:rPr>
          <w:rFonts w:cs="Times New Roman"/>
          <w:iCs/>
          <w:color w:val="000000" w:themeColor="text1"/>
          <w:sz w:val="22"/>
        </w:rPr>
        <w:t>Dmowski</w:t>
      </w:r>
      <w:proofErr w:type="spellEnd"/>
      <w:r w:rsidRPr="00357A3F">
        <w:rPr>
          <w:rFonts w:cs="Times New Roman"/>
          <w:iCs/>
          <w:color w:val="000000" w:themeColor="text1"/>
          <w:sz w:val="22"/>
        </w:rPr>
        <w:t xml:space="preserve"> gegen den Minderheitenschutz</w:t>
      </w:r>
      <w:r w:rsidR="004D68FB">
        <w:rPr>
          <w:rFonts w:cs="Times New Roman"/>
          <w:iCs/>
          <w:color w:val="000000" w:themeColor="text1"/>
          <w:sz w:val="22"/>
        </w:rPr>
        <w:t>vertrag („kleiner Versailler Vertrag“</w:t>
      </w:r>
      <w:r w:rsidRPr="00357A3F">
        <w:rPr>
          <w:rFonts w:cs="Times New Roman"/>
          <w:iCs/>
          <w:color w:val="000000" w:themeColor="text1"/>
          <w:sz w:val="22"/>
        </w:rPr>
        <w:t>), der u.a. auch die jiddische Sprache in Polen schützen sollte.</w:t>
      </w:r>
    </w:p>
    <w:p w14:paraId="4373F259" w14:textId="7912FBDB" w:rsidR="00C60D96" w:rsidRPr="00357A3F" w:rsidRDefault="00C60D96" w:rsidP="00C60D96">
      <w:pPr>
        <w:spacing w:after="0" w:line="240" w:lineRule="auto"/>
        <w:rPr>
          <w:rFonts w:cs="Times New Roman"/>
          <w:iCs/>
          <w:color w:val="000000" w:themeColor="text1"/>
          <w:sz w:val="22"/>
        </w:rPr>
      </w:pPr>
      <w:r w:rsidRPr="00357A3F">
        <w:rPr>
          <w:rFonts w:cs="Times New Roman"/>
          <w:iCs/>
          <w:color w:val="000000" w:themeColor="text1"/>
          <w:sz w:val="22"/>
        </w:rPr>
        <w:t xml:space="preserve">Nach der Wiedergewinnung der Eigenstaatlichkeit im November 1918 und der Ratifizierung des Versailler Vertrags durch den Sejm im Sommer 1919 drängten postwendend die Grundkonstellationen der </w:t>
      </w:r>
      <w:proofErr w:type="spellStart"/>
      <w:r w:rsidRPr="00357A3F">
        <w:rPr>
          <w:rFonts w:cs="Times New Roman"/>
          <w:i/>
          <w:iCs/>
          <w:color w:val="000000" w:themeColor="text1"/>
          <w:sz w:val="22"/>
        </w:rPr>
        <w:t>piastisch-jagielloni</w:t>
      </w:r>
      <w:r w:rsidR="00D3175E" w:rsidRPr="00357A3F">
        <w:rPr>
          <w:rFonts w:cs="Times New Roman"/>
          <w:i/>
          <w:iCs/>
          <w:color w:val="000000" w:themeColor="text1"/>
          <w:sz w:val="22"/>
        </w:rPr>
        <w:t>-</w:t>
      </w:r>
      <w:r w:rsidRPr="00357A3F">
        <w:rPr>
          <w:rFonts w:cs="Times New Roman"/>
          <w:i/>
          <w:iCs/>
          <w:color w:val="000000" w:themeColor="text1"/>
          <w:sz w:val="22"/>
        </w:rPr>
        <w:t>schen</w:t>
      </w:r>
      <w:proofErr w:type="spellEnd"/>
      <w:r w:rsidRPr="00357A3F">
        <w:rPr>
          <w:rFonts w:cs="Times New Roman"/>
          <w:iCs/>
          <w:color w:val="000000" w:themeColor="text1"/>
          <w:sz w:val="22"/>
        </w:rPr>
        <w:t xml:space="preserve"> Varianten in den Vordergrund. Grenzziehungen und Raumvorstellungen sollten in den nächsten Jahren die Geschicke der jungen Zweiten Republik prägen. In den turbulenten Jahren bis 1922 standen die Polen kurz vor einer erneuten Auslöschung (</w:t>
      </w:r>
      <w:r w:rsidRPr="00357A3F">
        <w:rPr>
          <w:rFonts w:cs="Times New Roman"/>
          <w:i/>
          <w:iCs/>
          <w:color w:val="000000" w:themeColor="text1"/>
          <w:sz w:val="22"/>
        </w:rPr>
        <w:t>Wunder an der Weichsel</w:t>
      </w:r>
      <w:r w:rsidRPr="00357A3F">
        <w:rPr>
          <w:rFonts w:cs="Times New Roman"/>
          <w:iCs/>
          <w:color w:val="000000" w:themeColor="text1"/>
          <w:sz w:val="22"/>
        </w:rPr>
        <w:t xml:space="preserve"> 1920). Die Konflikte mit Deutschland gehörten bereits zum Prolog des Zweiten Weltkrieges (Schlesien, Danzig, Westpreussen), territoriale Streitigkeiten mit Litauen und der Tschechoslowakei verhinderten die Bildung einer solidarischen Gruppe mitteleuropäischer Staaten. Der Grenzkonflikt im Osten wurde erst mit dem </w:t>
      </w:r>
      <w:r w:rsidRPr="00357A3F">
        <w:rPr>
          <w:rFonts w:cs="Times New Roman"/>
          <w:i/>
          <w:iCs/>
          <w:color w:val="000000" w:themeColor="text1"/>
          <w:sz w:val="22"/>
        </w:rPr>
        <w:t>Vertrag von Riga</w:t>
      </w:r>
      <w:r w:rsidRPr="00357A3F">
        <w:rPr>
          <w:rFonts w:cs="Times New Roman"/>
          <w:iCs/>
          <w:color w:val="000000" w:themeColor="text1"/>
          <w:sz w:val="22"/>
        </w:rPr>
        <w:t xml:space="preserve"> (März 1921) besiegelt, im neuen polnischen Staat lebten fortan neben den rund 19 Millionen Polen 4 Millionen Ukrainer, 2 Millionen Juden, je eine Millionen Deutsche und Weissrussen. Weder </w:t>
      </w:r>
      <w:proofErr w:type="spellStart"/>
      <w:r w:rsidRPr="00357A3F">
        <w:rPr>
          <w:rFonts w:cs="Times New Roman"/>
          <w:iCs/>
          <w:color w:val="000000" w:themeColor="text1"/>
          <w:sz w:val="22"/>
        </w:rPr>
        <w:t>Dmowski</w:t>
      </w:r>
      <w:proofErr w:type="spellEnd"/>
      <w:r w:rsidRPr="00357A3F">
        <w:rPr>
          <w:rFonts w:cs="Times New Roman"/>
          <w:iCs/>
          <w:color w:val="000000" w:themeColor="text1"/>
          <w:sz w:val="22"/>
        </w:rPr>
        <w:t xml:space="preserve"> noch </w:t>
      </w:r>
      <w:proofErr w:type="spellStart"/>
      <w:r w:rsidRPr="00357A3F">
        <w:rPr>
          <w:rFonts w:cs="Times New Roman"/>
          <w:iCs/>
          <w:color w:val="000000" w:themeColor="text1"/>
          <w:sz w:val="22"/>
        </w:rPr>
        <w:t>Piłsudski</w:t>
      </w:r>
      <w:proofErr w:type="spellEnd"/>
      <w:r w:rsidRPr="00357A3F">
        <w:rPr>
          <w:rFonts w:cs="Times New Roman"/>
          <w:iCs/>
          <w:color w:val="000000" w:themeColor="text1"/>
          <w:sz w:val="22"/>
        </w:rPr>
        <w:t xml:space="preserve"> konnten mit dem Erreichten zufrieden sein.</w:t>
      </w:r>
    </w:p>
    <w:p w14:paraId="52252230" w14:textId="1EA69AA0" w:rsidR="00C60D96" w:rsidRPr="00357A3F" w:rsidRDefault="00C60D96" w:rsidP="00C60D96">
      <w:pPr>
        <w:spacing w:after="0" w:line="240" w:lineRule="auto"/>
        <w:rPr>
          <w:rFonts w:cs="Times New Roman"/>
          <w:iCs/>
          <w:color w:val="000000" w:themeColor="text1"/>
          <w:sz w:val="22"/>
        </w:rPr>
      </w:pPr>
      <w:r w:rsidRPr="00357A3F">
        <w:rPr>
          <w:rFonts w:cs="Times New Roman"/>
          <w:iCs/>
          <w:color w:val="000000" w:themeColor="text1"/>
          <w:sz w:val="22"/>
        </w:rPr>
        <w:t xml:space="preserve">Einzig in </w:t>
      </w:r>
      <w:proofErr w:type="spellStart"/>
      <w:r w:rsidRPr="00357A3F">
        <w:rPr>
          <w:rFonts w:cs="Times New Roman"/>
          <w:i/>
          <w:iCs/>
          <w:color w:val="000000" w:themeColor="text1"/>
          <w:sz w:val="22"/>
        </w:rPr>
        <w:t>Jiddischland</w:t>
      </w:r>
      <w:proofErr w:type="spellEnd"/>
      <w:r w:rsidRPr="00357A3F">
        <w:rPr>
          <w:rFonts w:cs="Times New Roman"/>
          <w:iCs/>
          <w:color w:val="000000" w:themeColor="text1"/>
          <w:sz w:val="22"/>
        </w:rPr>
        <w:t xml:space="preserve"> (Gal Ed</w:t>
      </w:r>
      <w:r w:rsidR="00685B31" w:rsidRPr="00357A3F">
        <w:rPr>
          <w:rFonts w:cs="Times New Roman"/>
          <w:iCs/>
          <w:color w:val="000000" w:themeColor="text1"/>
          <w:sz w:val="22"/>
        </w:rPr>
        <w:t>, siehe auch Rezensi</w:t>
      </w:r>
      <w:r w:rsidR="00D3175E" w:rsidRPr="00357A3F">
        <w:rPr>
          <w:rFonts w:cs="Times New Roman"/>
          <w:iCs/>
          <w:color w:val="000000" w:themeColor="text1"/>
          <w:sz w:val="22"/>
        </w:rPr>
        <w:t>on in diesem Bulletin, Seite 42</w:t>
      </w:r>
      <w:r w:rsidRPr="00357A3F">
        <w:rPr>
          <w:rFonts w:cs="Times New Roman"/>
          <w:iCs/>
          <w:color w:val="000000" w:themeColor="text1"/>
          <w:sz w:val="22"/>
        </w:rPr>
        <w:t xml:space="preserve">) zeigte sich eine Friedensvision, die weit über die nationalistischen Mentalitäten des 20. Jahrhunderts hinauswies. Nur hier, bei den vielen Jiddisch sprechenden Intellektuellen Warschaus, Wilnas oder </w:t>
      </w:r>
      <w:proofErr w:type="spellStart"/>
      <w:r w:rsidRPr="00357A3F">
        <w:rPr>
          <w:rFonts w:cs="Times New Roman"/>
          <w:iCs/>
          <w:color w:val="000000" w:themeColor="text1"/>
          <w:sz w:val="22"/>
        </w:rPr>
        <w:t>Lódźs</w:t>
      </w:r>
      <w:proofErr w:type="spellEnd"/>
      <w:r w:rsidRPr="00357A3F">
        <w:rPr>
          <w:rFonts w:cs="Times New Roman"/>
          <w:iCs/>
          <w:color w:val="000000" w:themeColor="text1"/>
          <w:sz w:val="22"/>
        </w:rPr>
        <w:t xml:space="preserve">, artikulierten sich Vorstellungen einer kosmopolitischen Solidarität, die sich von der verhängnisvollen Trias von Staat, Ethnie und Territorium löste. Es war kein Zufall, dass genau diese Gruppe im nationalen Antisemitismus als </w:t>
      </w:r>
      <w:r w:rsidRPr="00357A3F">
        <w:rPr>
          <w:rFonts w:cs="Times New Roman"/>
          <w:i/>
          <w:iCs/>
          <w:color w:val="000000" w:themeColor="text1"/>
          <w:sz w:val="22"/>
        </w:rPr>
        <w:t>tertium non datur</w:t>
      </w:r>
      <w:r w:rsidRPr="00357A3F">
        <w:rPr>
          <w:rFonts w:cs="Times New Roman"/>
          <w:iCs/>
          <w:color w:val="000000" w:themeColor="text1"/>
          <w:sz w:val="22"/>
        </w:rPr>
        <w:t xml:space="preserve"> gesehen wurde, als das komplett Fremde, demgegenüber selbst die feindliche Nation </w:t>
      </w:r>
      <w:r w:rsidRPr="00357A3F">
        <w:rPr>
          <w:rFonts w:cs="Times New Roman"/>
          <w:iCs/>
          <w:color w:val="000000" w:themeColor="text1"/>
          <w:sz w:val="22"/>
        </w:rPr>
        <w:lastRenderedPageBreak/>
        <w:t>noch ihre Lebensberechtigung behielt und im binären Denken des Nationalismus auch behalten musste.</w:t>
      </w:r>
    </w:p>
    <w:p w14:paraId="759D6DD1" w14:textId="7BCC4051" w:rsidR="00C60D96" w:rsidRPr="00357A3F" w:rsidRDefault="00C60D96" w:rsidP="00C60D96">
      <w:pPr>
        <w:spacing w:after="0" w:line="240" w:lineRule="auto"/>
        <w:rPr>
          <w:rFonts w:cs="Times New Roman"/>
          <w:iCs/>
          <w:color w:val="000000" w:themeColor="text1"/>
          <w:sz w:val="22"/>
        </w:rPr>
      </w:pPr>
      <w:r w:rsidRPr="00357A3F">
        <w:rPr>
          <w:rFonts w:cs="Times New Roman"/>
          <w:i/>
          <w:iCs/>
          <w:color w:val="000000" w:themeColor="text1"/>
          <w:sz w:val="22"/>
        </w:rPr>
        <w:t>Polen – das heisst Nirgendwo</w:t>
      </w:r>
      <w:r w:rsidRPr="00357A3F">
        <w:rPr>
          <w:rFonts w:cs="Times New Roman"/>
          <w:iCs/>
          <w:color w:val="000000" w:themeColor="text1"/>
          <w:sz w:val="22"/>
        </w:rPr>
        <w:t xml:space="preserve">, so verortete </w:t>
      </w:r>
      <w:proofErr w:type="spellStart"/>
      <w:r w:rsidRPr="00357A3F">
        <w:rPr>
          <w:rFonts w:cs="Times New Roman"/>
          <w:iCs/>
          <w:color w:val="000000" w:themeColor="text1"/>
          <w:sz w:val="22"/>
        </w:rPr>
        <w:t>Jarry</w:t>
      </w:r>
      <w:proofErr w:type="spellEnd"/>
      <w:r w:rsidRPr="00357A3F">
        <w:rPr>
          <w:rFonts w:cs="Times New Roman"/>
          <w:iCs/>
          <w:color w:val="000000" w:themeColor="text1"/>
          <w:sz w:val="22"/>
        </w:rPr>
        <w:t xml:space="preserve"> seine dramatische Studie über Machtallüren 1896. Ein Vierteljahrhundert später entstand erneut ein polnischer Staat auf den Trümmern der imperialen Reiche. Damit vollzog sich eine Transformation, die überall dort zu beobachten war, wo ethnische Minderheiten im Zuge des Ersten Weltkrieges auf Eigenstaatlichkeit pochten. Ethnische Säuberungen, Gewaltakte und nationalistische Aufhetzung waren allerorts Teil des verfolgten Programms. Überall zeigten sich auch die apokalyptischen Reiter jeder nationalistischen (Geschichts-)Konstruktion: Teleologie, Essentialismus, Anachronismus beherrschten die Sicht </w:t>
      </w:r>
      <w:r w:rsidRPr="00357A3F">
        <w:rPr>
          <w:rFonts w:cs="Times New Roman"/>
          <w:iCs/>
          <w:color w:val="000000" w:themeColor="text1"/>
          <w:sz w:val="22"/>
        </w:rPr>
        <w:t xml:space="preserve">auf die polnische Nationsbildung und tun es bis heute, genauso wie sie dies in allen anderen nationalen Gebilden Europas und der Welt taten und erneut wieder tun. Ein </w:t>
      </w:r>
      <w:proofErr w:type="spellStart"/>
      <w:r w:rsidRPr="00357A3F">
        <w:rPr>
          <w:rFonts w:cs="Times New Roman"/>
          <w:i/>
          <w:iCs/>
          <w:color w:val="000000" w:themeColor="text1"/>
          <w:sz w:val="22"/>
        </w:rPr>
        <w:t>Jiddischland</w:t>
      </w:r>
      <w:proofErr w:type="spellEnd"/>
      <w:r w:rsidRPr="00357A3F">
        <w:rPr>
          <w:rFonts w:cs="Times New Roman"/>
          <w:iCs/>
          <w:color w:val="000000" w:themeColor="text1"/>
          <w:sz w:val="22"/>
        </w:rPr>
        <w:t xml:space="preserve"> als Alternative wurde als ausgeschlossenes Drittes nicht nur negiert, sondern in der Folge dieser nationalistischen Aufheizung physisch vernichtet. Der deutsche Furor wurde dabei an vielen Orten Europas von einheimischen Nationalisten willentlich und unwillentlich unterstützt.</w:t>
      </w:r>
    </w:p>
    <w:p w14:paraId="338AD7B9" w14:textId="77777777" w:rsidR="00C60D96" w:rsidRPr="00357A3F" w:rsidRDefault="00C60D96" w:rsidP="00C60D96">
      <w:pPr>
        <w:spacing w:after="0" w:line="240" w:lineRule="auto"/>
        <w:rPr>
          <w:rFonts w:cs="Times New Roman"/>
          <w:iCs/>
          <w:color w:val="000000" w:themeColor="text1"/>
          <w:sz w:val="22"/>
        </w:rPr>
      </w:pPr>
    </w:p>
    <w:p w14:paraId="6B33D1E9" w14:textId="3E08C963" w:rsidR="00C60D96" w:rsidRPr="00357A3F" w:rsidRDefault="00C60D96" w:rsidP="00C60D96">
      <w:pPr>
        <w:spacing w:after="0" w:line="240" w:lineRule="auto"/>
        <w:jc w:val="left"/>
        <w:rPr>
          <w:rFonts w:cs="Times New Roman"/>
          <w:iCs/>
          <w:color w:val="000000" w:themeColor="text1"/>
          <w:sz w:val="22"/>
        </w:rPr>
      </w:pPr>
      <w:r w:rsidRPr="00357A3F">
        <w:rPr>
          <w:rFonts w:cs="Times New Roman"/>
          <w:b/>
          <w:iCs/>
          <w:color w:val="000000" w:themeColor="text1"/>
          <w:sz w:val="22"/>
        </w:rPr>
        <w:t>Sebastian Bott</w:t>
      </w:r>
      <w:r w:rsidRPr="00357A3F">
        <w:rPr>
          <w:rFonts w:cs="Times New Roman"/>
          <w:iCs/>
          <w:color w:val="000000" w:themeColor="text1"/>
          <w:sz w:val="22"/>
        </w:rPr>
        <w:t xml:space="preserve"> unterrichtet Geschichte am Mathematisch-Naturwissenschaftlichen Gymnasium Rämibühl in Zürich.</w:t>
      </w:r>
    </w:p>
    <w:p w14:paraId="7082A427" w14:textId="77777777" w:rsidR="00C60D96" w:rsidRPr="00357A3F" w:rsidRDefault="00C60D96" w:rsidP="00C60D96">
      <w:pPr>
        <w:spacing w:after="0" w:line="240" w:lineRule="auto"/>
        <w:rPr>
          <w:rFonts w:cs="Times New Roman"/>
          <w:iCs/>
          <w:color w:val="000000" w:themeColor="text1"/>
          <w:sz w:val="22"/>
        </w:rPr>
      </w:pPr>
    </w:p>
    <w:p w14:paraId="3E11E687" w14:textId="77777777" w:rsidR="00685B31" w:rsidRPr="00357A3F" w:rsidRDefault="00685B31" w:rsidP="00C60D96">
      <w:pPr>
        <w:spacing w:after="0" w:line="240" w:lineRule="auto"/>
        <w:rPr>
          <w:rFonts w:cs="Times New Roman"/>
          <w:b/>
          <w:iCs/>
          <w:color w:val="000000" w:themeColor="text1"/>
          <w:sz w:val="22"/>
        </w:rPr>
      </w:pPr>
    </w:p>
    <w:p w14:paraId="7C5BFFD2" w14:textId="77777777" w:rsidR="00685B31" w:rsidRPr="00357A3F" w:rsidRDefault="00685B31" w:rsidP="00C60D96">
      <w:pPr>
        <w:spacing w:after="0" w:line="240" w:lineRule="auto"/>
        <w:rPr>
          <w:rFonts w:cs="Times New Roman"/>
          <w:b/>
          <w:iCs/>
          <w:color w:val="000000" w:themeColor="text1"/>
          <w:sz w:val="22"/>
        </w:rPr>
        <w:sectPr w:rsidR="00685B31" w:rsidRPr="00357A3F" w:rsidSect="00FE7247">
          <w:type w:val="continuous"/>
          <w:pgSz w:w="11906" w:h="16838"/>
          <w:pgMar w:top="1134" w:right="1418" w:bottom="1276" w:left="1418" w:header="709" w:footer="340" w:gutter="0"/>
          <w:cols w:num="2" w:space="709"/>
          <w:docGrid w:linePitch="360"/>
        </w:sectPr>
      </w:pPr>
    </w:p>
    <w:p w14:paraId="5778D01B" w14:textId="77777777" w:rsidR="001B0480" w:rsidRPr="00357A3F" w:rsidRDefault="001B0480" w:rsidP="001B0480">
      <w:pPr>
        <w:spacing w:after="0" w:line="240" w:lineRule="auto"/>
        <w:jc w:val="left"/>
        <w:rPr>
          <w:rFonts w:cs="Times New Roman"/>
          <w:b/>
          <w:iCs/>
          <w:color w:val="000000" w:themeColor="text1"/>
          <w:sz w:val="22"/>
        </w:rPr>
      </w:pPr>
    </w:p>
    <w:p w14:paraId="50D47B1E" w14:textId="77777777" w:rsidR="001B0480" w:rsidRPr="00357A3F" w:rsidRDefault="001B0480" w:rsidP="001B0480">
      <w:pPr>
        <w:spacing w:after="0" w:line="240" w:lineRule="auto"/>
        <w:jc w:val="left"/>
        <w:rPr>
          <w:rFonts w:cs="Times New Roman"/>
          <w:b/>
          <w:iCs/>
          <w:color w:val="000000" w:themeColor="text1"/>
          <w:sz w:val="22"/>
        </w:rPr>
      </w:pPr>
    </w:p>
    <w:p w14:paraId="0284098A" w14:textId="77777777" w:rsidR="001B0480" w:rsidRPr="00357A3F" w:rsidRDefault="001B0480" w:rsidP="001B0480">
      <w:pPr>
        <w:spacing w:after="0" w:line="240" w:lineRule="auto"/>
        <w:jc w:val="left"/>
        <w:rPr>
          <w:rFonts w:cs="Times New Roman"/>
          <w:b/>
          <w:iCs/>
          <w:color w:val="000000" w:themeColor="text1"/>
          <w:sz w:val="22"/>
        </w:rPr>
      </w:pPr>
    </w:p>
    <w:p w14:paraId="5EE0651A" w14:textId="59D931E5" w:rsidR="00C60D96" w:rsidRPr="00357A3F" w:rsidRDefault="00C60D96" w:rsidP="001B0480">
      <w:pPr>
        <w:spacing w:after="0" w:line="240" w:lineRule="auto"/>
        <w:jc w:val="left"/>
        <w:rPr>
          <w:rFonts w:cs="Times New Roman"/>
          <w:b/>
          <w:iCs/>
          <w:color w:val="000000" w:themeColor="text1"/>
          <w:sz w:val="22"/>
        </w:rPr>
      </w:pPr>
      <w:r w:rsidRPr="00357A3F">
        <w:rPr>
          <w:rFonts w:cs="Times New Roman"/>
          <w:b/>
          <w:iCs/>
          <w:color w:val="000000" w:themeColor="text1"/>
          <w:sz w:val="22"/>
        </w:rPr>
        <w:t>Lektüreempfehlungen</w:t>
      </w:r>
    </w:p>
    <w:p w14:paraId="619376E0" w14:textId="77777777" w:rsidR="00C60D96" w:rsidRPr="00357A3F" w:rsidRDefault="00C60D96" w:rsidP="001B0480">
      <w:pPr>
        <w:spacing w:after="0" w:line="240" w:lineRule="auto"/>
        <w:jc w:val="left"/>
        <w:rPr>
          <w:rFonts w:cs="Times New Roman"/>
          <w:iCs/>
          <w:color w:val="000000" w:themeColor="text1"/>
          <w:sz w:val="22"/>
        </w:rPr>
      </w:pPr>
    </w:p>
    <w:p w14:paraId="62BB37EF" w14:textId="71B80E65" w:rsidR="00685B31" w:rsidRPr="00357A3F" w:rsidRDefault="00C60D96" w:rsidP="001B0480">
      <w:pPr>
        <w:spacing w:after="0" w:line="240" w:lineRule="auto"/>
        <w:rPr>
          <w:rFonts w:cs="Times New Roman"/>
          <w:iCs/>
          <w:color w:val="000000" w:themeColor="text1"/>
          <w:sz w:val="22"/>
        </w:rPr>
      </w:pPr>
      <w:r w:rsidRPr="00357A3F">
        <w:rPr>
          <w:rFonts w:cs="Times New Roman"/>
          <w:iCs/>
          <w:color w:val="000000" w:themeColor="text1"/>
          <w:sz w:val="22"/>
        </w:rPr>
        <w:t xml:space="preserve">Die Faktenlage zur polnischen Staatsbildung findet sich kenntnisreich in </w:t>
      </w:r>
      <w:proofErr w:type="spellStart"/>
      <w:r w:rsidRPr="00357A3F">
        <w:rPr>
          <w:rFonts w:cs="Times New Roman"/>
          <w:iCs/>
          <w:color w:val="000000" w:themeColor="text1"/>
          <w:sz w:val="22"/>
        </w:rPr>
        <w:t>Włodzimierz</w:t>
      </w:r>
      <w:proofErr w:type="spellEnd"/>
      <w:r w:rsidRPr="00357A3F">
        <w:rPr>
          <w:rFonts w:cs="Times New Roman"/>
          <w:iCs/>
          <w:color w:val="000000" w:themeColor="text1"/>
          <w:sz w:val="22"/>
        </w:rPr>
        <w:t xml:space="preserve"> </w:t>
      </w:r>
      <w:proofErr w:type="spellStart"/>
      <w:r w:rsidRPr="00357A3F">
        <w:rPr>
          <w:rFonts w:cs="Times New Roman"/>
          <w:iCs/>
          <w:color w:val="000000" w:themeColor="text1"/>
          <w:sz w:val="22"/>
        </w:rPr>
        <w:t>Borodziejs</w:t>
      </w:r>
      <w:proofErr w:type="spellEnd"/>
      <w:r w:rsidRPr="00357A3F">
        <w:rPr>
          <w:rFonts w:cs="Times New Roman"/>
          <w:iCs/>
          <w:color w:val="000000" w:themeColor="text1"/>
          <w:sz w:val="22"/>
        </w:rPr>
        <w:t xml:space="preserve"> </w:t>
      </w:r>
      <w:r w:rsidRPr="00357A3F">
        <w:rPr>
          <w:rFonts w:cs="Times New Roman"/>
          <w:i/>
          <w:iCs/>
          <w:color w:val="000000" w:themeColor="text1"/>
          <w:sz w:val="22"/>
        </w:rPr>
        <w:t>Geschichte Polens im 20. Jahrhundert</w:t>
      </w:r>
      <w:r w:rsidRPr="00357A3F">
        <w:rPr>
          <w:rFonts w:cs="Times New Roman"/>
          <w:iCs/>
          <w:color w:val="000000" w:themeColor="text1"/>
          <w:sz w:val="22"/>
        </w:rPr>
        <w:t xml:space="preserve"> (München 2010) sowie in Manfred Alexanders </w:t>
      </w:r>
      <w:r w:rsidRPr="00357A3F">
        <w:rPr>
          <w:rFonts w:cs="Times New Roman"/>
          <w:i/>
          <w:iCs/>
          <w:color w:val="000000" w:themeColor="text1"/>
          <w:sz w:val="22"/>
        </w:rPr>
        <w:t>Kleine Geschichte</w:t>
      </w:r>
      <w:r w:rsidRPr="00357A3F">
        <w:rPr>
          <w:rFonts w:cs="Times New Roman"/>
          <w:iCs/>
          <w:color w:val="000000" w:themeColor="text1"/>
          <w:sz w:val="22"/>
        </w:rPr>
        <w:t xml:space="preserve"> </w:t>
      </w:r>
      <w:r w:rsidRPr="00357A3F">
        <w:rPr>
          <w:rFonts w:cs="Times New Roman"/>
          <w:i/>
          <w:iCs/>
          <w:color w:val="000000" w:themeColor="text1"/>
          <w:sz w:val="22"/>
        </w:rPr>
        <w:t>Polens</w:t>
      </w:r>
      <w:r w:rsidRPr="00357A3F">
        <w:rPr>
          <w:rFonts w:cs="Times New Roman"/>
          <w:iCs/>
          <w:color w:val="000000" w:themeColor="text1"/>
          <w:sz w:val="22"/>
        </w:rPr>
        <w:t xml:space="preserve"> (Stuttgart 2008) dargestellt. Wolfgang Templin rapportiert den </w:t>
      </w:r>
      <w:r w:rsidRPr="00357A3F">
        <w:rPr>
          <w:rFonts w:cs="Times New Roman"/>
          <w:i/>
          <w:iCs/>
          <w:color w:val="000000" w:themeColor="text1"/>
          <w:sz w:val="22"/>
        </w:rPr>
        <w:t>Kampf um Polen</w:t>
      </w:r>
      <w:r w:rsidRPr="00357A3F">
        <w:rPr>
          <w:rFonts w:cs="Times New Roman"/>
          <w:iCs/>
          <w:color w:val="000000" w:themeColor="text1"/>
          <w:sz w:val="22"/>
        </w:rPr>
        <w:t xml:space="preserve"> in allen Details (Paderborn 2018). Quellenmaterial und konzise Zusammenfassungen finden sich auf der Internetseite des </w:t>
      </w:r>
      <w:r w:rsidRPr="00357A3F">
        <w:rPr>
          <w:rFonts w:cs="Times New Roman"/>
          <w:i/>
          <w:color w:val="000000" w:themeColor="text1"/>
          <w:sz w:val="22"/>
        </w:rPr>
        <w:t>Herder-Instituts für historische Ostmitteleuropaforschung</w:t>
      </w:r>
      <w:r w:rsidRPr="00357A3F">
        <w:rPr>
          <w:rFonts w:cs="Times New Roman"/>
          <w:iCs/>
          <w:color w:val="000000" w:themeColor="text1"/>
          <w:sz w:val="22"/>
        </w:rPr>
        <w:t xml:space="preserve">. Grzegorz </w:t>
      </w:r>
      <w:proofErr w:type="spellStart"/>
      <w:r w:rsidRPr="00357A3F">
        <w:rPr>
          <w:rFonts w:cs="Times New Roman"/>
          <w:iCs/>
          <w:color w:val="000000" w:themeColor="text1"/>
          <w:sz w:val="22"/>
        </w:rPr>
        <w:t>Krzywiec</w:t>
      </w:r>
      <w:proofErr w:type="spellEnd"/>
      <w:r w:rsidRPr="00357A3F">
        <w:rPr>
          <w:rFonts w:cs="Times New Roman"/>
          <w:iCs/>
          <w:color w:val="000000" w:themeColor="text1"/>
          <w:sz w:val="22"/>
        </w:rPr>
        <w:t xml:space="preserve">' Studie über den polnischen Antisemitismus Roman </w:t>
      </w:r>
      <w:proofErr w:type="spellStart"/>
      <w:r w:rsidRPr="00357A3F">
        <w:rPr>
          <w:rFonts w:cs="Times New Roman"/>
          <w:iCs/>
          <w:color w:val="000000" w:themeColor="text1"/>
          <w:sz w:val="22"/>
        </w:rPr>
        <w:t>Dmowskis</w:t>
      </w:r>
      <w:proofErr w:type="spellEnd"/>
      <w:r w:rsidRPr="00357A3F">
        <w:rPr>
          <w:rFonts w:cs="Times New Roman"/>
          <w:iCs/>
          <w:color w:val="000000" w:themeColor="text1"/>
          <w:sz w:val="22"/>
        </w:rPr>
        <w:t xml:space="preserve"> ist auf Englisch unter dem Titel </w:t>
      </w:r>
      <w:proofErr w:type="spellStart"/>
      <w:r w:rsidRPr="00357A3F">
        <w:rPr>
          <w:rFonts w:cs="Times New Roman"/>
          <w:i/>
          <w:iCs/>
          <w:color w:val="000000" w:themeColor="text1"/>
          <w:sz w:val="22"/>
        </w:rPr>
        <w:t>Chauvinism</w:t>
      </w:r>
      <w:proofErr w:type="spellEnd"/>
      <w:r w:rsidRPr="00357A3F">
        <w:rPr>
          <w:rFonts w:cs="Times New Roman"/>
          <w:i/>
          <w:iCs/>
          <w:color w:val="000000" w:themeColor="text1"/>
          <w:sz w:val="22"/>
        </w:rPr>
        <w:t xml:space="preserve">, </w:t>
      </w:r>
      <w:proofErr w:type="spellStart"/>
      <w:r w:rsidRPr="00357A3F">
        <w:rPr>
          <w:rFonts w:cs="Times New Roman"/>
          <w:i/>
          <w:iCs/>
          <w:color w:val="000000" w:themeColor="text1"/>
          <w:sz w:val="22"/>
        </w:rPr>
        <w:t>Polish</w:t>
      </w:r>
      <w:proofErr w:type="spellEnd"/>
      <w:r w:rsidRPr="00357A3F">
        <w:rPr>
          <w:rFonts w:cs="Times New Roman"/>
          <w:i/>
          <w:iCs/>
          <w:color w:val="000000" w:themeColor="text1"/>
          <w:sz w:val="22"/>
        </w:rPr>
        <w:t xml:space="preserve"> Style</w:t>
      </w:r>
      <w:r w:rsidRPr="00357A3F">
        <w:rPr>
          <w:rFonts w:cs="Times New Roman"/>
          <w:iCs/>
          <w:color w:val="000000" w:themeColor="text1"/>
          <w:sz w:val="22"/>
        </w:rPr>
        <w:t xml:space="preserve"> (Frankfurt 2016) erschienen, eine Kurzversion davon im Sammelband </w:t>
      </w:r>
      <w:r w:rsidRPr="00357A3F">
        <w:rPr>
          <w:rFonts w:cs="Times New Roman"/>
          <w:i/>
          <w:iCs/>
          <w:color w:val="000000" w:themeColor="text1"/>
          <w:sz w:val="22"/>
        </w:rPr>
        <w:t xml:space="preserve">The New </w:t>
      </w:r>
      <w:proofErr w:type="spellStart"/>
      <w:r w:rsidRPr="00357A3F">
        <w:rPr>
          <w:rFonts w:cs="Times New Roman"/>
          <w:i/>
          <w:iCs/>
          <w:color w:val="000000" w:themeColor="text1"/>
          <w:sz w:val="22"/>
        </w:rPr>
        <w:t>Nationalism</w:t>
      </w:r>
      <w:proofErr w:type="spellEnd"/>
      <w:r w:rsidRPr="00357A3F">
        <w:rPr>
          <w:rFonts w:cs="Times New Roman"/>
          <w:i/>
          <w:iCs/>
          <w:color w:val="000000" w:themeColor="text1"/>
          <w:sz w:val="22"/>
        </w:rPr>
        <w:t xml:space="preserve"> and </w:t>
      </w:r>
      <w:proofErr w:type="spellStart"/>
      <w:r w:rsidRPr="00357A3F">
        <w:rPr>
          <w:rFonts w:cs="Times New Roman"/>
          <w:i/>
          <w:iCs/>
          <w:color w:val="000000" w:themeColor="text1"/>
          <w:sz w:val="22"/>
        </w:rPr>
        <w:t>the</w:t>
      </w:r>
      <w:proofErr w:type="spellEnd"/>
      <w:r w:rsidRPr="00357A3F">
        <w:rPr>
          <w:rFonts w:cs="Times New Roman"/>
          <w:i/>
          <w:iCs/>
          <w:color w:val="000000" w:themeColor="text1"/>
          <w:sz w:val="22"/>
        </w:rPr>
        <w:t xml:space="preserve"> First World War</w:t>
      </w:r>
      <w:r w:rsidRPr="00357A3F">
        <w:rPr>
          <w:rFonts w:cs="Times New Roman"/>
          <w:iCs/>
          <w:color w:val="000000" w:themeColor="text1"/>
          <w:sz w:val="22"/>
        </w:rPr>
        <w:t xml:space="preserve"> (</w:t>
      </w:r>
      <w:proofErr w:type="spellStart"/>
      <w:r w:rsidRPr="00357A3F">
        <w:rPr>
          <w:rFonts w:cs="Times New Roman"/>
          <w:iCs/>
          <w:color w:val="000000" w:themeColor="text1"/>
          <w:sz w:val="22"/>
        </w:rPr>
        <w:t>Hg</w:t>
      </w:r>
      <w:proofErr w:type="spellEnd"/>
      <w:r w:rsidRPr="00357A3F">
        <w:rPr>
          <w:rFonts w:cs="Times New Roman"/>
          <w:iCs/>
          <w:color w:val="000000" w:themeColor="text1"/>
          <w:sz w:val="22"/>
        </w:rPr>
        <w:t xml:space="preserve">. Lawrence Rosenthal, Basingstoke 2015). Maria </w:t>
      </w:r>
      <w:proofErr w:type="spellStart"/>
      <w:r w:rsidRPr="00357A3F">
        <w:rPr>
          <w:rFonts w:cs="Times New Roman"/>
          <w:iCs/>
          <w:color w:val="000000" w:themeColor="text1"/>
          <w:sz w:val="22"/>
        </w:rPr>
        <w:t>Janion</w:t>
      </w:r>
      <w:proofErr w:type="spellEnd"/>
      <w:r w:rsidRPr="00357A3F">
        <w:rPr>
          <w:rFonts w:cs="Times New Roman"/>
          <w:iCs/>
          <w:color w:val="000000" w:themeColor="text1"/>
          <w:sz w:val="22"/>
        </w:rPr>
        <w:t xml:space="preserve"> kommentiert die polnische Kulturgeschichte des 19. Jahrhunderts in mehreren Aufsätzen (</w:t>
      </w:r>
      <w:r w:rsidRPr="00357A3F">
        <w:rPr>
          <w:rFonts w:cs="Times New Roman"/>
          <w:i/>
          <w:iCs/>
          <w:color w:val="000000" w:themeColor="text1"/>
          <w:sz w:val="22"/>
        </w:rPr>
        <w:t>Die Polen und ihre Vampire</w:t>
      </w:r>
      <w:r w:rsidRPr="00357A3F">
        <w:rPr>
          <w:rFonts w:cs="Times New Roman"/>
          <w:iCs/>
          <w:color w:val="000000" w:themeColor="text1"/>
          <w:sz w:val="22"/>
        </w:rPr>
        <w:t xml:space="preserve">, Frankfurt 2014). Klaus Holz hat bereits 2010 in seinem Werk </w:t>
      </w:r>
      <w:r w:rsidRPr="00357A3F">
        <w:rPr>
          <w:rFonts w:cs="Times New Roman"/>
          <w:i/>
          <w:iCs/>
          <w:color w:val="000000" w:themeColor="text1"/>
          <w:sz w:val="22"/>
        </w:rPr>
        <w:t>Nationaler</w:t>
      </w:r>
      <w:r w:rsidRPr="00357A3F">
        <w:rPr>
          <w:rFonts w:cs="Times New Roman"/>
          <w:iCs/>
          <w:color w:val="000000" w:themeColor="text1"/>
          <w:sz w:val="22"/>
        </w:rPr>
        <w:t xml:space="preserve"> </w:t>
      </w:r>
      <w:r w:rsidRPr="00357A3F">
        <w:rPr>
          <w:rFonts w:cs="Times New Roman"/>
          <w:i/>
          <w:iCs/>
          <w:color w:val="000000" w:themeColor="text1"/>
          <w:sz w:val="22"/>
        </w:rPr>
        <w:t>Antisemitismus</w:t>
      </w:r>
      <w:r w:rsidRPr="00357A3F">
        <w:rPr>
          <w:rFonts w:cs="Times New Roman"/>
          <w:iCs/>
          <w:color w:val="000000" w:themeColor="text1"/>
          <w:sz w:val="22"/>
        </w:rPr>
        <w:t xml:space="preserve"> Wegweisendes zur Figur des </w:t>
      </w:r>
      <w:r w:rsidRPr="00357A3F">
        <w:rPr>
          <w:rFonts w:cs="Times New Roman"/>
          <w:i/>
          <w:iCs/>
          <w:color w:val="000000" w:themeColor="text1"/>
          <w:sz w:val="22"/>
        </w:rPr>
        <w:t>tertium non datur</w:t>
      </w:r>
      <w:r w:rsidRPr="00357A3F">
        <w:rPr>
          <w:rFonts w:cs="Times New Roman"/>
          <w:iCs/>
          <w:color w:val="000000" w:themeColor="text1"/>
          <w:sz w:val="22"/>
        </w:rPr>
        <w:t xml:space="preserve"> in den europäischen Nationalismen publiziert (Hamburg 2010), Sabine Witt ist dieser Figur im Denken n</w:t>
      </w:r>
      <w:r w:rsidR="004D68FB">
        <w:rPr>
          <w:rFonts w:cs="Times New Roman"/>
          <w:iCs/>
          <w:color w:val="000000" w:themeColor="text1"/>
          <w:sz w:val="22"/>
        </w:rPr>
        <w:t>ationalistischer Intellektueller</w:t>
      </w:r>
      <w:r w:rsidRPr="00357A3F">
        <w:rPr>
          <w:rFonts w:cs="Times New Roman"/>
          <w:iCs/>
          <w:color w:val="000000" w:themeColor="text1"/>
          <w:sz w:val="22"/>
        </w:rPr>
        <w:t xml:space="preserve"> in der Slowakei nachgegangen (</w:t>
      </w:r>
      <w:r w:rsidRPr="00357A3F">
        <w:rPr>
          <w:rFonts w:cs="Times New Roman"/>
          <w:i/>
          <w:iCs/>
          <w:color w:val="000000" w:themeColor="text1"/>
          <w:sz w:val="22"/>
        </w:rPr>
        <w:t>Nationalistische Inte</w:t>
      </w:r>
      <w:r w:rsidR="004D68FB">
        <w:rPr>
          <w:rFonts w:cs="Times New Roman"/>
          <w:i/>
          <w:iCs/>
          <w:color w:val="000000" w:themeColor="text1"/>
          <w:sz w:val="22"/>
        </w:rPr>
        <w:t>llektuelle in der Slowakei 1918</w:t>
      </w:r>
      <w:r w:rsidR="004D68FB">
        <w:rPr>
          <w:rFonts w:cs="Times New Roman"/>
          <w:sz w:val="22"/>
        </w:rPr>
        <w:t>–</w:t>
      </w:r>
      <w:r w:rsidRPr="00357A3F">
        <w:rPr>
          <w:rFonts w:cs="Times New Roman"/>
          <w:i/>
          <w:iCs/>
          <w:color w:val="000000" w:themeColor="text1"/>
          <w:sz w:val="22"/>
        </w:rPr>
        <w:t>1945</w:t>
      </w:r>
      <w:r w:rsidRPr="00357A3F">
        <w:rPr>
          <w:rFonts w:cs="Times New Roman"/>
          <w:iCs/>
          <w:color w:val="000000" w:themeColor="text1"/>
          <w:sz w:val="22"/>
        </w:rPr>
        <w:t xml:space="preserve">, Berlin 2015). Den Ausprägungen des polnischen Nationalismus zwischen den beiden Weltkriegen widmet sich Stephanie </w:t>
      </w:r>
      <w:proofErr w:type="spellStart"/>
      <w:r w:rsidRPr="00357A3F">
        <w:rPr>
          <w:rFonts w:cs="Times New Roman"/>
          <w:iCs/>
          <w:color w:val="000000" w:themeColor="text1"/>
          <w:sz w:val="22"/>
        </w:rPr>
        <w:t>Zloch</w:t>
      </w:r>
      <w:proofErr w:type="spellEnd"/>
      <w:r w:rsidRPr="00357A3F">
        <w:rPr>
          <w:rFonts w:cs="Times New Roman"/>
          <w:iCs/>
          <w:color w:val="000000" w:themeColor="text1"/>
          <w:sz w:val="22"/>
        </w:rPr>
        <w:t xml:space="preserve"> kenntnisreich in ihrer Dissertation </w:t>
      </w:r>
      <w:r w:rsidRPr="00357A3F">
        <w:rPr>
          <w:rFonts w:cs="Times New Roman"/>
          <w:i/>
          <w:iCs/>
          <w:color w:val="000000" w:themeColor="text1"/>
          <w:sz w:val="22"/>
        </w:rPr>
        <w:t>Polnischer Nationalismus</w:t>
      </w:r>
      <w:r w:rsidRPr="00357A3F">
        <w:rPr>
          <w:rFonts w:cs="Times New Roman"/>
          <w:iCs/>
          <w:color w:val="000000" w:themeColor="text1"/>
          <w:sz w:val="22"/>
        </w:rPr>
        <w:t xml:space="preserve"> (Köln 2010).</w:t>
      </w:r>
    </w:p>
    <w:p w14:paraId="1E6EAC3B" w14:textId="77777777" w:rsidR="001B0480" w:rsidRDefault="001B0480" w:rsidP="001B0480">
      <w:pPr>
        <w:spacing w:after="0" w:line="240" w:lineRule="auto"/>
        <w:rPr>
          <w:rFonts w:cs="Times New Roman"/>
          <w:iCs/>
          <w:color w:val="222222"/>
          <w:sz w:val="22"/>
        </w:rPr>
        <w:sectPr w:rsidR="001B0480" w:rsidSect="00685B31">
          <w:type w:val="continuous"/>
          <w:pgSz w:w="11906" w:h="16838"/>
          <w:pgMar w:top="1134" w:right="1418" w:bottom="1276" w:left="1418" w:header="709" w:footer="340" w:gutter="0"/>
          <w:cols w:space="709"/>
          <w:docGrid w:linePitch="360"/>
        </w:sectPr>
      </w:pPr>
    </w:p>
    <w:p w14:paraId="714466CF" w14:textId="70720F20" w:rsidR="00C60D96" w:rsidRPr="00C60D96" w:rsidRDefault="00C60D96" w:rsidP="00C60D96">
      <w:pPr>
        <w:spacing w:after="0" w:line="240" w:lineRule="auto"/>
        <w:rPr>
          <w:rFonts w:cs="Times New Roman"/>
          <w:iCs/>
          <w:color w:val="222222"/>
          <w:sz w:val="22"/>
        </w:rPr>
      </w:pPr>
    </w:p>
    <w:p w14:paraId="72C331FA" w14:textId="16D216A6" w:rsidR="001B0480" w:rsidRDefault="001B0480">
      <w:pPr>
        <w:jc w:val="left"/>
        <w:rPr>
          <w:rFonts w:cs="Arial"/>
          <w:sz w:val="22"/>
        </w:rPr>
      </w:pPr>
      <w:r>
        <w:rPr>
          <w:rFonts w:cs="Arial"/>
          <w:sz w:val="22"/>
        </w:rPr>
        <w:br w:type="page"/>
      </w:r>
    </w:p>
    <w:p w14:paraId="73D05FE9" w14:textId="77777777" w:rsidR="00E438F2" w:rsidRDefault="00E438F2" w:rsidP="00E438F2">
      <w:pPr>
        <w:spacing w:after="0" w:line="240" w:lineRule="auto"/>
        <w:rPr>
          <w:sz w:val="22"/>
        </w:rPr>
        <w:sectPr w:rsidR="00E438F2" w:rsidSect="00FE7247">
          <w:type w:val="continuous"/>
          <w:pgSz w:w="11906" w:h="16838"/>
          <w:pgMar w:top="1134" w:right="1418" w:bottom="1276" w:left="1418" w:header="709" w:footer="340" w:gutter="0"/>
          <w:cols w:num="2" w:space="709"/>
          <w:docGrid w:linePitch="360"/>
        </w:sectPr>
      </w:pPr>
    </w:p>
    <w:p w14:paraId="6037A32F" w14:textId="5CA9A94A" w:rsidR="00E438F2" w:rsidRPr="00E438F2" w:rsidRDefault="00E438F2" w:rsidP="00E438F2">
      <w:pPr>
        <w:spacing w:after="0" w:line="240" w:lineRule="auto"/>
        <w:rPr>
          <w:b/>
          <w:sz w:val="36"/>
          <w:szCs w:val="36"/>
        </w:rPr>
      </w:pPr>
      <w:r w:rsidRPr="00E438F2">
        <w:rPr>
          <w:b/>
          <w:sz w:val="36"/>
          <w:szCs w:val="36"/>
        </w:rPr>
        <w:lastRenderedPageBreak/>
        <w:t>Aus den Träumen erwacht</w:t>
      </w:r>
    </w:p>
    <w:p w14:paraId="517C3C95" w14:textId="77777777" w:rsidR="00E438F2" w:rsidRPr="00E438F2" w:rsidRDefault="00E438F2" w:rsidP="00E438F2">
      <w:pPr>
        <w:spacing w:after="0" w:line="240" w:lineRule="auto"/>
        <w:rPr>
          <w:b/>
          <w:szCs w:val="24"/>
        </w:rPr>
      </w:pPr>
      <w:r w:rsidRPr="00E438F2">
        <w:rPr>
          <w:b/>
          <w:szCs w:val="24"/>
        </w:rPr>
        <w:t>1918 in Jugoslawien: Ein Königreich ohne Zusammengehörigkeitsgefühl</w:t>
      </w:r>
    </w:p>
    <w:p w14:paraId="26395AEE" w14:textId="77777777" w:rsidR="00E438F2" w:rsidRDefault="00E438F2" w:rsidP="00E438F2">
      <w:pPr>
        <w:spacing w:after="0" w:line="240" w:lineRule="auto"/>
        <w:rPr>
          <w:sz w:val="22"/>
        </w:rPr>
      </w:pPr>
    </w:p>
    <w:p w14:paraId="4DDD01BE" w14:textId="2EF072B7" w:rsidR="00E438F2" w:rsidRPr="00E438F2" w:rsidRDefault="00E438F2" w:rsidP="00E438F2">
      <w:pPr>
        <w:pBdr>
          <w:bottom w:val="single" w:sz="4" w:space="1" w:color="auto"/>
        </w:pBdr>
        <w:spacing w:after="240" w:line="240" w:lineRule="auto"/>
        <w:rPr>
          <w:szCs w:val="24"/>
        </w:rPr>
      </w:pPr>
      <w:r w:rsidRPr="00E438F2">
        <w:rPr>
          <w:szCs w:val="24"/>
        </w:rPr>
        <w:t xml:space="preserve">Daniela </w:t>
      </w:r>
      <w:proofErr w:type="spellStart"/>
      <w:r w:rsidRPr="00E438F2">
        <w:rPr>
          <w:szCs w:val="24"/>
        </w:rPr>
        <w:t>Zunzer</w:t>
      </w:r>
      <w:proofErr w:type="spellEnd"/>
    </w:p>
    <w:p w14:paraId="78F01F5F" w14:textId="77777777" w:rsidR="00E438F2" w:rsidRPr="00E438F2" w:rsidRDefault="00E438F2" w:rsidP="00E438F2">
      <w:pPr>
        <w:pBdr>
          <w:bottom w:val="single" w:sz="4" w:space="1" w:color="auto"/>
        </w:pBdr>
        <w:spacing w:after="240" w:line="240" w:lineRule="auto"/>
        <w:rPr>
          <w:szCs w:val="24"/>
        </w:rPr>
        <w:sectPr w:rsidR="00E438F2" w:rsidRPr="00E438F2" w:rsidSect="00E438F2">
          <w:type w:val="continuous"/>
          <w:pgSz w:w="11906" w:h="16838"/>
          <w:pgMar w:top="1134" w:right="1418" w:bottom="1276" w:left="1418" w:header="709" w:footer="340" w:gutter="0"/>
          <w:cols w:space="709"/>
          <w:docGrid w:linePitch="360"/>
        </w:sectPr>
      </w:pPr>
    </w:p>
    <w:p w14:paraId="266491EE" w14:textId="77777777" w:rsidR="00E438F2" w:rsidRPr="00E438F2" w:rsidRDefault="00E438F2" w:rsidP="00E438F2">
      <w:pPr>
        <w:spacing w:after="0" w:line="240" w:lineRule="auto"/>
        <w:jc w:val="left"/>
        <w:rPr>
          <w:b/>
          <w:sz w:val="22"/>
        </w:rPr>
      </w:pPr>
      <w:r w:rsidRPr="00E438F2">
        <w:rPr>
          <w:b/>
          <w:sz w:val="22"/>
        </w:rPr>
        <w:t xml:space="preserve">Wie gestaltete sich die Vorgeschichte vor 1914 für die unterschiedlichen Teile </w:t>
      </w:r>
      <w:proofErr w:type="gramStart"/>
      <w:r w:rsidRPr="00E438F2">
        <w:rPr>
          <w:b/>
          <w:sz w:val="22"/>
        </w:rPr>
        <w:t>des späteren Jugoslawien</w:t>
      </w:r>
      <w:proofErr w:type="gramEnd"/>
      <w:r w:rsidRPr="00E438F2">
        <w:rPr>
          <w:b/>
          <w:sz w:val="22"/>
        </w:rPr>
        <w:t xml:space="preserve">? Welche Strömungen des </w:t>
      </w:r>
      <w:proofErr w:type="spellStart"/>
      <w:r w:rsidRPr="00E438F2">
        <w:rPr>
          <w:b/>
          <w:sz w:val="22"/>
        </w:rPr>
        <w:t>Jugoslawismus</w:t>
      </w:r>
      <w:proofErr w:type="spellEnd"/>
      <w:r w:rsidRPr="00E438F2">
        <w:rPr>
          <w:b/>
          <w:sz w:val="22"/>
        </w:rPr>
        <w:t xml:space="preserve"> / </w:t>
      </w:r>
      <w:proofErr w:type="spellStart"/>
      <w:r w:rsidRPr="00E438F2">
        <w:rPr>
          <w:b/>
          <w:sz w:val="22"/>
        </w:rPr>
        <w:t>Illyrismus</w:t>
      </w:r>
      <w:proofErr w:type="spellEnd"/>
      <w:r w:rsidRPr="00E438F2">
        <w:rPr>
          <w:b/>
          <w:sz w:val="22"/>
        </w:rPr>
        <w:t xml:space="preserve"> waren in der Gesellschaft vorhanden? Wie wurde der erste jugoslawische Staat gegründet, und mit welchen Problemen hatte er zu kämpfen?</w:t>
      </w:r>
    </w:p>
    <w:p w14:paraId="7B3F2F93" w14:textId="77777777" w:rsidR="00E438F2" w:rsidRPr="00E438F2" w:rsidRDefault="00E438F2" w:rsidP="00E438F2">
      <w:pPr>
        <w:spacing w:after="0" w:line="240" w:lineRule="auto"/>
        <w:rPr>
          <w:sz w:val="22"/>
        </w:rPr>
      </w:pPr>
    </w:p>
    <w:p w14:paraId="42110B9F" w14:textId="3A6C9920" w:rsidR="00E438F2" w:rsidRPr="00E438F2" w:rsidRDefault="00E438F2" w:rsidP="00E438F2">
      <w:pPr>
        <w:spacing w:after="0" w:line="240" w:lineRule="auto"/>
        <w:rPr>
          <w:sz w:val="22"/>
        </w:rPr>
      </w:pPr>
      <w:r>
        <w:rPr>
          <w:sz w:val="22"/>
        </w:rPr>
        <w:t>„</w:t>
      </w:r>
      <w:proofErr w:type="spellStart"/>
      <w:r w:rsidRPr="00E438F2">
        <w:rPr>
          <w:sz w:val="22"/>
        </w:rPr>
        <w:t>Jugoslavija</w:t>
      </w:r>
      <w:proofErr w:type="spellEnd"/>
      <w:r w:rsidRPr="00E438F2">
        <w:rPr>
          <w:sz w:val="22"/>
        </w:rPr>
        <w:t xml:space="preserve"> – 100 </w:t>
      </w:r>
      <w:proofErr w:type="spellStart"/>
      <w:r w:rsidRPr="00E438F2">
        <w:rPr>
          <w:sz w:val="22"/>
        </w:rPr>
        <w:t>godina</w:t>
      </w:r>
      <w:proofErr w:type="spellEnd"/>
      <w:r w:rsidRPr="00E438F2">
        <w:rPr>
          <w:sz w:val="22"/>
        </w:rPr>
        <w:t xml:space="preserve"> </w:t>
      </w:r>
      <w:proofErr w:type="spellStart"/>
      <w:r w:rsidRPr="00E438F2">
        <w:rPr>
          <w:sz w:val="22"/>
        </w:rPr>
        <w:t>poslije</w:t>
      </w:r>
      <w:proofErr w:type="spellEnd"/>
      <w:r w:rsidRPr="00E438F2">
        <w:rPr>
          <w:sz w:val="22"/>
        </w:rPr>
        <w:t xml:space="preserve">. </w:t>
      </w:r>
      <w:proofErr w:type="spellStart"/>
      <w:r w:rsidRPr="00E438F2">
        <w:rPr>
          <w:sz w:val="22"/>
        </w:rPr>
        <w:t>Lek</w:t>
      </w:r>
      <w:r>
        <w:rPr>
          <w:sz w:val="22"/>
        </w:rPr>
        <w:t>cije</w:t>
      </w:r>
      <w:proofErr w:type="spellEnd"/>
      <w:r>
        <w:rPr>
          <w:sz w:val="22"/>
        </w:rPr>
        <w:t xml:space="preserve"> </w:t>
      </w:r>
      <w:proofErr w:type="spellStart"/>
      <w:r>
        <w:rPr>
          <w:sz w:val="22"/>
        </w:rPr>
        <w:t>koje</w:t>
      </w:r>
      <w:proofErr w:type="spellEnd"/>
      <w:r>
        <w:rPr>
          <w:sz w:val="22"/>
        </w:rPr>
        <w:t xml:space="preserve"> (</w:t>
      </w:r>
      <w:proofErr w:type="spellStart"/>
      <w:r>
        <w:rPr>
          <w:sz w:val="22"/>
        </w:rPr>
        <w:t>ni</w:t>
      </w:r>
      <w:proofErr w:type="spellEnd"/>
      <w:r>
        <w:rPr>
          <w:sz w:val="22"/>
        </w:rPr>
        <w:t>)</w:t>
      </w:r>
      <w:proofErr w:type="spellStart"/>
      <w:r>
        <w:rPr>
          <w:sz w:val="22"/>
        </w:rPr>
        <w:t>smo</w:t>
      </w:r>
      <w:proofErr w:type="spellEnd"/>
      <w:r>
        <w:rPr>
          <w:sz w:val="22"/>
        </w:rPr>
        <w:t xml:space="preserve"> </w:t>
      </w:r>
      <w:proofErr w:type="spellStart"/>
      <w:r>
        <w:rPr>
          <w:sz w:val="22"/>
        </w:rPr>
        <w:t>naučili</w:t>
      </w:r>
      <w:proofErr w:type="spellEnd"/>
      <w:r>
        <w:rPr>
          <w:sz w:val="22"/>
        </w:rPr>
        <w:t>!“</w:t>
      </w:r>
      <w:r w:rsidRPr="00E438F2">
        <w:rPr>
          <w:sz w:val="22"/>
        </w:rPr>
        <w:t xml:space="preserve"> – </w:t>
      </w:r>
      <w:r>
        <w:rPr>
          <w:sz w:val="22"/>
        </w:rPr>
        <w:t>„</w:t>
      </w:r>
      <w:r w:rsidRPr="00E438F2">
        <w:rPr>
          <w:sz w:val="22"/>
        </w:rPr>
        <w:t>Jugoslawien – 100 Jahre später. Lektionen, die wir (nicht) gelernt haben</w:t>
      </w:r>
      <w:r>
        <w:rPr>
          <w:sz w:val="22"/>
        </w:rPr>
        <w:t>“</w:t>
      </w:r>
      <w:r w:rsidR="009E17DF">
        <w:rPr>
          <w:rStyle w:val="Funotenzeichen"/>
          <w:sz w:val="22"/>
        </w:rPr>
        <w:footnoteReference w:id="25"/>
      </w:r>
      <w:r w:rsidR="00201FB0">
        <w:rPr>
          <w:sz w:val="22"/>
        </w:rPr>
        <w:t xml:space="preserve"> </w:t>
      </w:r>
      <w:r w:rsidRPr="00E438F2">
        <w:rPr>
          <w:sz w:val="22"/>
        </w:rPr>
        <w:t>Das ist der Titel eines aktuellen Projektes der Geschichtslehrervereinigung von Bosnien und Herzegowina mit dem Ziel, gute Unterrichtsideen zu diesem Thema zu sammeln. Angesichts der turbulenten Geschichte des südslawischen Raums ist das ein komplexes wie auch sensibles Unterfangen. Im Zentrum des folgenden Textes soll ein deutlich weniger ambitioniertes Thema stehen, nämlich die Frage nach der Entstehung und den Herausforderungen dieses ersten jugoslawischen Staates.</w:t>
      </w:r>
    </w:p>
    <w:p w14:paraId="22F797EC" w14:textId="77777777" w:rsidR="00E438F2" w:rsidRPr="00E438F2" w:rsidRDefault="00E438F2" w:rsidP="00E438F2">
      <w:pPr>
        <w:spacing w:after="0" w:line="240" w:lineRule="auto"/>
        <w:rPr>
          <w:sz w:val="22"/>
        </w:rPr>
      </w:pPr>
      <w:r w:rsidRPr="00E438F2">
        <w:rPr>
          <w:sz w:val="22"/>
        </w:rPr>
        <w:t>Würde man die historisch interessierten Bewohner des ehemaligen Jugoslawien nach der Bedeutung des Jahres 1918 fragen, so wage ich zu behaupten, dass die Gründung des ersten jugoslawischen Staates noch vor dem Ende des Ersten Weltkrieges genannt würde, auch wenn selbstverständlich das erste ohne das zweite nicht denkbar gewesen wäre. Für viele war damals diese Staatsgründung die Erfüllung eines Lebenstraums, doch ebenso war für viele von Anfang an klar, dass dieser Staat nicht derjenige war, von dem sie so lange geträumt und für den sie sich so lange eingesetzt hatten. Zentrale Konflikte, die später diesen Staat stark belasten sollten, zeigten sich von Anfang an.</w:t>
      </w:r>
    </w:p>
    <w:p w14:paraId="0F8C0550" w14:textId="77777777" w:rsidR="00E438F2" w:rsidRPr="00E438F2" w:rsidRDefault="00E438F2" w:rsidP="00E438F2">
      <w:pPr>
        <w:spacing w:after="0" w:line="240" w:lineRule="auto"/>
        <w:rPr>
          <w:sz w:val="22"/>
        </w:rPr>
      </w:pPr>
    </w:p>
    <w:p w14:paraId="09B499F8" w14:textId="77777777" w:rsidR="00E438F2" w:rsidRPr="00E438F2" w:rsidRDefault="00E438F2" w:rsidP="00E438F2">
      <w:pPr>
        <w:spacing w:after="0" w:line="240" w:lineRule="auto"/>
        <w:rPr>
          <w:b/>
          <w:sz w:val="22"/>
        </w:rPr>
      </w:pPr>
      <w:r w:rsidRPr="00E438F2">
        <w:rPr>
          <w:b/>
          <w:sz w:val="22"/>
        </w:rPr>
        <w:t>Vorgeschichte</w:t>
      </w:r>
    </w:p>
    <w:p w14:paraId="708372A4" w14:textId="4933FFF8" w:rsidR="00E438F2" w:rsidRPr="00E438F2" w:rsidRDefault="00E438F2" w:rsidP="00E438F2">
      <w:pPr>
        <w:spacing w:after="0" w:line="240" w:lineRule="auto"/>
        <w:rPr>
          <w:sz w:val="22"/>
        </w:rPr>
      </w:pPr>
      <w:r w:rsidRPr="00E438F2">
        <w:rPr>
          <w:sz w:val="22"/>
        </w:rPr>
        <w:t xml:space="preserve">Die Gründung Jugoslawiens 1918 war sicherlich nicht selbstverständlich, kamen hier doch Regionen zusammen, die zwar sprachlich und </w:t>
      </w:r>
      <w:r w:rsidRPr="00E438F2">
        <w:rPr>
          <w:sz w:val="22"/>
        </w:rPr>
        <w:t xml:space="preserve">kulturell durchaus viel gemeinsam hatten (und haben), hinsichtlich ihrer Geschichte jedoch zum Teil sehr wenig. Die Karte 1 gibt einen Überblick über die Situation vor 1918. Slowenien und Kroatien waren bis 1918 Teile der Habsburgermonarchie (Slowenien und die kroatische Küste unterstanden der Verwaltung Wiens, das kroatische Binnenland wurde von Budapest aus verwaltet), Bosnien und Herzegowina war im Jahr 1878 nach über 400-jähriger osmanischer Herrschaft (seit 1463) direkt von Österreich-Ungarn besetzt und dann 1908 annektiert worden (und hatte damit starke antiösterreichische Reaktionen bei den Serben hervorgerufen). Serbien war nach zwei Erhebungen gegen die Osmanen seit den 1830er Jahren ein vom Osmanischen Reich unabhängiges Fürstentum, neben Griechenland der erste postosmanische Staat auf dem Balkan und sah sich daher auch als Kern und Motor eines neuartigen südslawischen Staates. Montenegro war seit 1878 ein international anerkanntes Fürstentum, bis dahin war es zum Grossteil formal noch vom Osmanischen Reich abhängig gewesen. Der Kosovo und Mazedonien gehörten zu den letzten (und gleichzeitig </w:t>
      </w:r>
      <w:r w:rsidR="00F03C26">
        <w:rPr>
          <w:sz w:val="22"/>
        </w:rPr>
        <w:t>auch längsten) Besitzungen des O</w:t>
      </w:r>
      <w:r w:rsidRPr="00E438F2">
        <w:rPr>
          <w:sz w:val="22"/>
        </w:rPr>
        <w:t>smanischen Reichs in Europa. Erst in den Balkankriegen verliessen die Osmanen diese Region. 1913 übernahm dann das in den Balkankriegen siegreiche Serbien die Herrschaft über den Kosovo, den sie als ihr ureigenstes Ursprungsland ansahen, sowie über Mazedonien.</w:t>
      </w:r>
    </w:p>
    <w:p w14:paraId="7DD1FC94" w14:textId="77777777" w:rsidR="00E438F2" w:rsidRPr="00E438F2" w:rsidRDefault="00E438F2" w:rsidP="00E438F2">
      <w:pPr>
        <w:spacing w:after="0" w:line="240" w:lineRule="auto"/>
        <w:rPr>
          <w:sz w:val="22"/>
        </w:rPr>
      </w:pPr>
      <w:r w:rsidRPr="00E438F2">
        <w:rPr>
          <w:sz w:val="22"/>
        </w:rPr>
        <w:t xml:space="preserve">Die historischen Erfahrungen waren also sehr unterschiedlich. Gemeinsam war das Erleben jahrhundertelanger Fremdherrschaft, jedoch von unterschiedlicher Seite her. Auf eine nennenswerte Eigenstaatlichkeit im Mittelalter konnten Bosnien, Kroatien und Serbien zurückschauen, das kleine Montenegro auf eine bedingte Eigenstaatlichkeit. Ungeachtet dieser unterschiedlichen historischen Erfahrungen entstand im 19. Jahrhundert aber die Bewegung des </w:t>
      </w:r>
      <w:proofErr w:type="spellStart"/>
      <w:r w:rsidRPr="00E438F2">
        <w:rPr>
          <w:sz w:val="22"/>
        </w:rPr>
        <w:t>Jugoslawismus</w:t>
      </w:r>
      <w:proofErr w:type="spellEnd"/>
      <w:r w:rsidRPr="00E438F2">
        <w:rPr>
          <w:sz w:val="22"/>
        </w:rPr>
        <w:t xml:space="preserve">. </w:t>
      </w:r>
    </w:p>
    <w:p w14:paraId="7BD3B578" w14:textId="77777777" w:rsidR="00E438F2" w:rsidRDefault="00E438F2" w:rsidP="00E438F2">
      <w:pPr>
        <w:spacing w:after="0" w:line="240" w:lineRule="auto"/>
        <w:rPr>
          <w:sz w:val="22"/>
        </w:rPr>
      </w:pPr>
    </w:p>
    <w:p w14:paraId="6035DFF5" w14:textId="77777777" w:rsidR="009B12BC" w:rsidRPr="00E438F2" w:rsidRDefault="009B12BC" w:rsidP="00E438F2">
      <w:pPr>
        <w:spacing w:after="0" w:line="240" w:lineRule="auto"/>
        <w:rPr>
          <w:sz w:val="22"/>
        </w:rPr>
      </w:pPr>
    </w:p>
    <w:p w14:paraId="46E22A1F" w14:textId="3AD0C9AB" w:rsidR="00E438F2" w:rsidRPr="00250CC5" w:rsidRDefault="00E438F2" w:rsidP="00E438F2">
      <w:pPr>
        <w:spacing w:after="0" w:line="240" w:lineRule="auto"/>
        <w:rPr>
          <w:sz w:val="22"/>
        </w:rPr>
      </w:pPr>
      <w:proofErr w:type="spellStart"/>
      <w:r w:rsidRPr="00000808">
        <w:rPr>
          <w:b/>
          <w:sz w:val="22"/>
        </w:rPr>
        <w:lastRenderedPageBreak/>
        <w:t>Jugoslawismus</w:t>
      </w:r>
      <w:proofErr w:type="spellEnd"/>
    </w:p>
    <w:p w14:paraId="6D76B8C8" w14:textId="7D240D3D" w:rsidR="00E438F2" w:rsidRPr="00E438F2" w:rsidRDefault="00E438F2" w:rsidP="00E438F2">
      <w:pPr>
        <w:spacing w:after="0" w:line="240" w:lineRule="auto"/>
        <w:rPr>
          <w:sz w:val="22"/>
        </w:rPr>
      </w:pPr>
      <w:r w:rsidRPr="00E438F2">
        <w:rPr>
          <w:sz w:val="22"/>
        </w:rPr>
        <w:t xml:space="preserve">Der </w:t>
      </w:r>
      <w:proofErr w:type="spellStart"/>
      <w:r w:rsidRPr="00E438F2">
        <w:rPr>
          <w:sz w:val="22"/>
        </w:rPr>
        <w:t>Jugoslawismus</w:t>
      </w:r>
      <w:proofErr w:type="spellEnd"/>
      <w:r w:rsidRPr="00E438F2">
        <w:rPr>
          <w:sz w:val="22"/>
        </w:rPr>
        <w:t xml:space="preserve">, die südslawische Bewegung, stand von Anfang an in einem Spannungsverhältnis zu den jeweiligen Nationalismen im engeren Sinne (in Serbien, Kroatien und Slowenien). </w:t>
      </w:r>
      <w:r w:rsidRPr="00E438F2">
        <w:rPr>
          <w:sz w:val="22"/>
          <w:lang w:val="de-DE"/>
        </w:rPr>
        <w:t xml:space="preserve">Im 19. Jh. bildeten sich etwa in Kroatien zwei nationale Bewegungen – eine illyrische (Vereinigung aller Südslawen) und eine exklusiv kroatische. </w:t>
      </w:r>
      <w:r w:rsidRPr="00E438F2">
        <w:rPr>
          <w:sz w:val="22"/>
        </w:rPr>
        <w:t>Die Bewegung bezeichnete sich zunächst als illyrisch, nach den Ureinwohnern des westlichen Teils des Balkans</w:t>
      </w:r>
      <w:r w:rsidRPr="00E438F2">
        <w:rPr>
          <w:sz w:val="22"/>
          <w:lang w:val="de-DE"/>
        </w:rPr>
        <w:t xml:space="preserve">. </w:t>
      </w:r>
      <w:r w:rsidRPr="00E438F2">
        <w:rPr>
          <w:sz w:val="22"/>
        </w:rPr>
        <w:t xml:space="preserve">Zentrale Figur des </w:t>
      </w:r>
      <w:proofErr w:type="spellStart"/>
      <w:r w:rsidRPr="00E438F2">
        <w:rPr>
          <w:sz w:val="22"/>
        </w:rPr>
        <w:t>Illyrismus</w:t>
      </w:r>
      <w:proofErr w:type="spellEnd"/>
      <w:r w:rsidRPr="00E438F2">
        <w:rPr>
          <w:sz w:val="22"/>
        </w:rPr>
        <w:t xml:space="preserve"> in Kroatien war anfangs etwa </w:t>
      </w:r>
      <w:proofErr w:type="spellStart"/>
      <w:r w:rsidRPr="00E438F2">
        <w:rPr>
          <w:sz w:val="22"/>
        </w:rPr>
        <w:t>Ljudevit</w:t>
      </w:r>
      <w:proofErr w:type="spellEnd"/>
      <w:r w:rsidRPr="00E438F2">
        <w:rPr>
          <w:sz w:val="22"/>
        </w:rPr>
        <w:t xml:space="preserve"> </w:t>
      </w:r>
      <w:proofErr w:type="spellStart"/>
      <w:r w:rsidRPr="00E438F2">
        <w:rPr>
          <w:sz w:val="22"/>
        </w:rPr>
        <w:t>Gaj</w:t>
      </w:r>
      <w:proofErr w:type="spellEnd"/>
      <w:r w:rsidRPr="00E438F2">
        <w:rPr>
          <w:sz w:val="22"/>
        </w:rPr>
        <w:t xml:space="preserve"> mit seiner These, dass die Illyrer der gemeinsame Anfang aller südslawischen Völker gewesen seien und diese gemeinsamen Wurzeln die unterschiedlichen Völker wieder zusammenbringen könnten. In den 1860 und 1870er Jahren wurde dann der </w:t>
      </w:r>
      <w:proofErr w:type="spellStart"/>
      <w:r w:rsidRPr="00E438F2">
        <w:rPr>
          <w:sz w:val="22"/>
        </w:rPr>
        <w:t>Illyrismus</w:t>
      </w:r>
      <w:proofErr w:type="spellEnd"/>
      <w:r w:rsidRPr="00E438F2">
        <w:rPr>
          <w:sz w:val="22"/>
        </w:rPr>
        <w:t xml:space="preserve"> durch den </w:t>
      </w:r>
      <w:proofErr w:type="spellStart"/>
      <w:r w:rsidRPr="00E438F2">
        <w:rPr>
          <w:sz w:val="22"/>
        </w:rPr>
        <w:t>Jugoslawismus</w:t>
      </w:r>
      <w:proofErr w:type="spellEnd"/>
      <w:r w:rsidRPr="00E438F2">
        <w:rPr>
          <w:sz w:val="22"/>
        </w:rPr>
        <w:t xml:space="preserve"> ersetzt. </w:t>
      </w:r>
    </w:p>
    <w:p w14:paraId="7E9BC278" w14:textId="561EEDEE" w:rsidR="00E438F2" w:rsidRPr="00E438F2" w:rsidRDefault="00250CC5" w:rsidP="00E438F2">
      <w:pPr>
        <w:spacing w:after="0" w:line="240" w:lineRule="auto"/>
        <w:rPr>
          <w:sz w:val="22"/>
          <w:lang w:val="de-DE"/>
        </w:rPr>
      </w:pPr>
      <w:r>
        <w:rPr>
          <w:noProof/>
          <w:sz w:val="22"/>
          <w:lang w:val="de-DE" w:eastAsia="de-DE"/>
        </w:rPr>
        <mc:AlternateContent>
          <mc:Choice Requires="wps">
            <w:drawing>
              <wp:anchor distT="0" distB="0" distL="114300" distR="114300" simplePos="0" relativeHeight="251692544" behindDoc="0" locked="0" layoutInCell="1" allowOverlap="1" wp14:anchorId="09637718" wp14:editId="4F05D7B4">
                <wp:simplePos x="0" y="0"/>
                <wp:positionH relativeFrom="column">
                  <wp:posOffset>-24130</wp:posOffset>
                </wp:positionH>
                <wp:positionV relativeFrom="paragraph">
                  <wp:posOffset>5472430</wp:posOffset>
                </wp:positionV>
                <wp:extent cx="5759450" cy="349250"/>
                <wp:effectExtent l="0" t="0" r="0" b="6350"/>
                <wp:wrapSquare wrapText="bothSides"/>
                <wp:docPr id="7" name="Textfeld 7"/>
                <wp:cNvGraphicFramePr/>
                <a:graphic xmlns:a="http://schemas.openxmlformats.org/drawingml/2006/main">
                  <a:graphicData uri="http://schemas.microsoft.com/office/word/2010/wordprocessingShape">
                    <wps:wsp>
                      <wps:cNvSpPr txBox="1"/>
                      <wps:spPr>
                        <a:xfrm>
                          <a:off x="0" y="0"/>
                          <a:ext cx="5759450" cy="3492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ADEC136" w14:textId="573D3999" w:rsidR="009C03EB" w:rsidRPr="00250CC5" w:rsidRDefault="009C03EB">
                            <w:pPr>
                              <w:rPr>
                                <w:sz w:val="18"/>
                                <w:szCs w:val="18"/>
                              </w:rPr>
                            </w:pPr>
                            <w:r w:rsidRPr="00250CC5">
                              <w:rPr>
                                <w:sz w:val="18"/>
                                <w:szCs w:val="18"/>
                              </w:rPr>
                              <w:t>Abb. 1</w:t>
                            </w:r>
                            <w:r w:rsidRPr="00250CC5">
                              <w:rPr>
                                <w:sz w:val="18"/>
                                <w:szCs w:val="18"/>
                              </w:rPr>
                              <w:tab/>
                              <w:t>Jugoslawien vor 1918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637718" id="Textfeld 7" o:spid="_x0000_s1028" type="#_x0000_t202" style="position:absolute;left:0;text-align:left;margin-left:-1.9pt;margin-top:430.9pt;width:453.5pt;height:27.5pt;z-index:25169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" filled="f" stroked="f">
                <v:textbox>
                  <w:txbxContent>
                    <w:p w14:paraId="3ADEC136" w14:textId="573D3999" w:rsidR="009C03EB" w:rsidRPr="00250CC5" w:rsidRDefault="009C03EB">
                      <w:pPr>
                        <w:rPr>
                          <w:sz w:val="18"/>
                          <w:szCs w:val="18"/>
                        </w:rPr>
                      </w:pPr>
                      <w:r w:rsidRPr="00250CC5">
                        <w:rPr>
                          <w:sz w:val="18"/>
                          <w:szCs w:val="18"/>
                        </w:rPr>
                        <w:t>Abb. 1</w:t>
                      </w:r>
                      <w:r w:rsidRPr="00250CC5">
                        <w:rPr>
                          <w:sz w:val="18"/>
                          <w:szCs w:val="18"/>
                        </w:rPr>
                        <w:tab/>
                        <w:t>Jugoslawien vor 1918</w:t>
                      </w:r>
                    </w:p>
                  </w:txbxContent>
                </v:textbox>
                <w10:wrap type="square"/>
              </v:shape>
            </w:pict>
          </mc:Fallback>
        </mc:AlternateContent>
      </w:r>
      <w:r w:rsidRPr="00E438F2">
        <w:rPr>
          <w:noProof/>
          <w:sz w:val="22"/>
          <w:lang w:val="de-DE" w:eastAsia="de-DE"/>
        </w:rPr>
        <w:drawing>
          <wp:anchor distT="0" distB="0" distL="114300" distR="114300" simplePos="0" relativeHeight="251691520" behindDoc="0" locked="0" layoutInCell="1" allowOverlap="1" wp14:anchorId="29331DDC" wp14:editId="21C52628">
            <wp:simplePos x="0" y="0"/>
            <wp:positionH relativeFrom="column">
              <wp:posOffset>-11430</wp:posOffset>
            </wp:positionH>
            <wp:positionV relativeFrom="paragraph">
              <wp:posOffset>429895</wp:posOffset>
            </wp:positionV>
            <wp:extent cx="5760720" cy="5033010"/>
            <wp:effectExtent l="0" t="0" r="5080" b="0"/>
            <wp:wrapSquare wrapText="bothSides"/>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760720" cy="50330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438F2" w:rsidRPr="00E438F2">
        <w:rPr>
          <w:sz w:val="22"/>
        </w:rPr>
        <w:t xml:space="preserve">Hauptträger des </w:t>
      </w:r>
      <w:proofErr w:type="spellStart"/>
      <w:r w:rsidR="00E438F2" w:rsidRPr="00E438F2">
        <w:rPr>
          <w:sz w:val="22"/>
        </w:rPr>
        <w:t>Jugoslawismus</w:t>
      </w:r>
      <w:proofErr w:type="spellEnd"/>
      <w:r w:rsidR="00E438F2" w:rsidRPr="00E438F2">
        <w:rPr>
          <w:sz w:val="22"/>
        </w:rPr>
        <w:t xml:space="preserve"> in Kroatien wa</w:t>
      </w:r>
      <w:r w:rsidR="00F03C26">
        <w:rPr>
          <w:sz w:val="22"/>
        </w:rPr>
        <w:t xml:space="preserve">r Josip Juraj </w:t>
      </w:r>
      <w:proofErr w:type="spellStart"/>
      <w:r w:rsidR="00F03C26">
        <w:rPr>
          <w:sz w:val="22"/>
        </w:rPr>
        <w:t>Štrossmayer</w:t>
      </w:r>
      <w:proofErr w:type="spellEnd"/>
      <w:r w:rsidR="00F03C26">
        <w:rPr>
          <w:sz w:val="22"/>
        </w:rPr>
        <w:t xml:space="preserve"> (1815</w:t>
      </w:r>
      <w:r w:rsidR="00F03C26">
        <w:rPr>
          <w:rFonts w:cs="Times New Roman"/>
          <w:sz w:val="22"/>
        </w:rPr>
        <w:t>–</w:t>
      </w:r>
      <w:r w:rsidR="00E438F2" w:rsidRPr="00E438F2">
        <w:rPr>
          <w:sz w:val="22"/>
        </w:rPr>
        <w:t>1905), Bi</w:t>
      </w:r>
      <w:r w:rsidR="00E438F2" w:rsidRPr="00E438F2">
        <w:rPr>
          <w:sz w:val="22"/>
        </w:rPr>
        <w:t xml:space="preserve">schof von </w:t>
      </w:r>
      <w:proofErr w:type="spellStart"/>
      <w:r w:rsidR="00E438F2" w:rsidRPr="00E438F2">
        <w:rPr>
          <w:sz w:val="22"/>
        </w:rPr>
        <w:t>Đakovo</w:t>
      </w:r>
      <w:proofErr w:type="spellEnd"/>
      <w:r w:rsidR="00E438F2" w:rsidRPr="00E438F2">
        <w:rPr>
          <w:sz w:val="22"/>
        </w:rPr>
        <w:t xml:space="preserve"> mit schon recht konkreten Ideen der Vereinigung der Kroaten, Serben, Bulgaren und Slowenen unter Gleichberechtigung der einzelnen Völker mit unverletzlichen Selbstverwaltungsrechten. Sein Ziel war eher eine Art jugoslawische Staatengemeinschaft, wobei er betonte, </w:t>
      </w:r>
      <w:r w:rsidR="00E438F2" w:rsidRPr="00E438F2">
        <w:rPr>
          <w:sz w:val="22"/>
          <w:lang w:val="de-DE"/>
        </w:rPr>
        <w:t xml:space="preserve">dass die Zukunft eines südslawischen Staates vom Verhältnis zwischen Serben und Kroaten abhänge (was sich ja dann später auch als eine sehr schwierige Beziehung herausstellte). </w:t>
      </w:r>
    </w:p>
    <w:p w14:paraId="38807280" w14:textId="77777777" w:rsidR="00E438F2" w:rsidRPr="00E438F2" w:rsidRDefault="00E438F2" w:rsidP="00E438F2">
      <w:pPr>
        <w:spacing w:after="0" w:line="240" w:lineRule="auto"/>
        <w:rPr>
          <w:sz w:val="22"/>
        </w:rPr>
      </w:pPr>
      <w:r w:rsidRPr="00E438F2">
        <w:rPr>
          <w:sz w:val="22"/>
        </w:rPr>
        <w:t xml:space="preserve">In Serbien hatte man andere Vorstellungen vom </w:t>
      </w:r>
      <w:proofErr w:type="spellStart"/>
      <w:r w:rsidRPr="00E438F2">
        <w:rPr>
          <w:sz w:val="22"/>
        </w:rPr>
        <w:t>Jugoslawismus</w:t>
      </w:r>
      <w:proofErr w:type="spellEnd"/>
      <w:r w:rsidRPr="00E438F2">
        <w:rPr>
          <w:sz w:val="22"/>
        </w:rPr>
        <w:t>. Serbien sah sich nach seiner Selbstbefreiung von osmanischer Fremdherrschaft als Kristallisationspunkt einer überregionalen nationalen Sammlungsbewegung mit Zentrum in Belgrad.</w:t>
      </w:r>
    </w:p>
    <w:p w14:paraId="32B56A8C" w14:textId="559EA788" w:rsidR="00E438F2" w:rsidRPr="00E438F2" w:rsidRDefault="00E438F2" w:rsidP="00E438F2">
      <w:pPr>
        <w:spacing w:after="0" w:line="240" w:lineRule="auto"/>
        <w:rPr>
          <w:sz w:val="22"/>
          <w:lang w:val="de-DE"/>
        </w:rPr>
      </w:pPr>
      <w:r w:rsidRPr="00E438F2">
        <w:rPr>
          <w:sz w:val="22"/>
          <w:lang w:val="de-DE"/>
        </w:rPr>
        <w:t xml:space="preserve">Vor allem </w:t>
      </w:r>
      <w:r w:rsidRPr="00E438F2">
        <w:rPr>
          <w:sz w:val="22"/>
        </w:rPr>
        <w:t xml:space="preserve">unter Kulturschaffenden wuchs eine weitere Variante des </w:t>
      </w:r>
      <w:proofErr w:type="spellStart"/>
      <w:r w:rsidRPr="00E438F2">
        <w:rPr>
          <w:sz w:val="22"/>
        </w:rPr>
        <w:t>Jugoslawismus</w:t>
      </w:r>
      <w:proofErr w:type="spellEnd"/>
      <w:r w:rsidRPr="00E438F2">
        <w:rPr>
          <w:sz w:val="22"/>
        </w:rPr>
        <w:t>, nämlich die Idee einer gesamtjugoslawischen Nation, in die jedes Volk Eigenes einbringen sollte, sowie eines jugoslawischen Kunst- und Kultur</w:t>
      </w:r>
      <w:r w:rsidRPr="00E438F2">
        <w:rPr>
          <w:sz w:val="22"/>
        </w:rPr>
        <w:lastRenderedPageBreak/>
        <w:t>raumes. (</w:t>
      </w:r>
      <w:proofErr w:type="spellStart"/>
      <w:r w:rsidRPr="00E438F2">
        <w:rPr>
          <w:sz w:val="22"/>
        </w:rPr>
        <w:t>Calic</w:t>
      </w:r>
      <w:proofErr w:type="spellEnd"/>
      <w:r w:rsidRPr="00E438F2">
        <w:rPr>
          <w:sz w:val="22"/>
        </w:rPr>
        <w:t xml:space="preserve"> 2010, S. 63) </w:t>
      </w:r>
      <w:r w:rsidRPr="00E438F2">
        <w:rPr>
          <w:sz w:val="22"/>
          <w:lang w:val="de-DE"/>
        </w:rPr>
        <w:t xml:space="preserve">Belgrad wurde zum Gravitationszentrum pro-jugoslawischer Intellektueller aus dem gesamten südslawischen Raum. Zu diesem südslawischen Netzwerk gehörten etwa der kroatische Bildhauer Ivan </w:t>
      </w:r>
      <w:proofErr w:type="spellStart"/>
      <w:r w:rsidRPr="00E438F2">
        <w:rPr>
          <w:sz w:val="22"/>
          <w:lang w:val="de-DE"/>
        </w:rPr>
        <w:t>Meštrović</w:t>
      </w:r>
      <w:proofErr w:type="spellEnd"/>
      <w:r w:rsidRPr="00E438F2">
        <w:rPr>
          <w:sz w:val="22"/>
          <w:lang w:val="de-DE"/>
        </w:rPr>
        <w:t xml:space="preserve">, der Maler </w:t>
      </w:r>
      <w:proofErr w:type="spellStart"/>
      <w:r w:rsidRPr="00E438F2">
        <w:rPr>
          <w:sz w:val="22"/>
          <w:lang w:val="de-DE"/>
        </w:rPr>
        <w:t>Vlaho</w:t>
      </w:r>
      <w:proofErr w:type="spellEnd"/>
      <w:r w:rsidRPr="00E438F2">
        <w:rPr>
          <w:sz w:val="22"/>
          <w:lang w:val="de-DE"/>
        </w:rPr>
        <w:t xml:space="preserve"> </w:t>
      </w:r>
      <w:proofErr w:type="spellStart"/>
      <w:r w:rsidRPr="00E438F2">
        <w:rPr>
          <w:sz w:val="22"/>
          <w:lang w:val="de-DE"/>
        </w:rPr>
        <w:t>Bukovac</w:t>
      </w:r>
      <w:proofErr w:type="spellEnd"/>
      <w:r w:rsidRPr="00E438F2">
        <w:rPr>
          <w:sz w:val="22"/>
          <w:lang w:val="de-DE"/>
        </w:rPr>
        <w:t xml:space="preserve">, der Dramatiker Ivo </w:t>
      </w:r>
      <w:proofErr w:type="spellStart"/>
      <w:r w:rsidRPr="00E438F2">
        <w:rPr>
          <w:sz w:val="22"/>
          <w:lang w:val="de-DE"/>
        </w:rPr>
        <w:t>Vojnović</w:t>
      </w:r>
      <w:proofErr w:type="spellEnd"/>
      <w:r w:rsidRPr="00E438F2">
        <w:rPr>
          <w:sz w:val="22"/>
          <w:lang w:val="de-DE"/>
        </w:rPr>
        <w:t>, in Slowe</w:t>
      </w:r>
      <w:r w:rsidR="009B12BC">
        <w:rPr>
          <w:sz w:val="22"/>
          <w:lang w:val="de-DE"/>
        </w:rPr>
        <w:t xml:space="preserve">nien der Ethnologe Niko </w:t>
      </w:r>
      <w:proofErr w:type="spellStart"/>
      <w:r w:rsidR="009B12BC">
        <w:rPr>
          <w:sz w:val="22"/>
          <w:lang w:val="de-DE"/>
        </w:rPr>
        <w:t>Županić</w:t>
      </w:r>
      <w:proofErr w:type="spellEnd"/>
      <w:r w:rsidRPr="00E438F2">
        <w:rPr>
          <w:sz w:val="22"/>
          <w:lang w:val="de-DE"/>
        </w:rPr>
        <w:t xml:space="preserve">, in Bosnien der Schriftsteller Ivo </w:t>
      </w:r>
      <w:proofErr w:type="spellStart"/>
      <w:r w:rsidRPr="00E438F2">
        <w:rPr>
          <w:sz w:val="22"/>
          <w:lang w:val="de-DE"/>
        </w:rPr>
        <w:t>Andrić</w:t>
      </w:r>
      <w:proofErr w:type="spellEnd"/>
      <w:r w:rsidRPr="00E438F2">
        <w:rPr>
          <w:sz w:val="22"/>
          <w:lang w:val="de-DE"/>
        </w:rPr>
        <w:t>, in Serbien der Geo</w:t>
      </w:r>
      <w:r w:rsidR="00F03C26">
        <w:rPr>
          <w:sz w:val="22"/>
          <w:lang w:val="de-DE"/>
        </w:rPr>
        <w:t xml:space="preserve">graf Jovan </w:t>
      </w:r>
      <w:proofErr w:type="spellStart"/>
      <w:r w:rsidR="00F03C26">
        <w:rPr>
          <w:sz w:val="22"/>
          <w:lang w:val="de-DE"/>
        </w:rPr>
        <w:t>Cvijić</w:t>
      </w:r>
      <w:proofErr w:type="spellEnd"/>
      <w:r w:rsidR="00F03C26">
        <w:rPr>
          <w:sz w:val="22"/>
          <w:lang w:val="de-DE"/>
        </w:rPr>
        <w:t xml:space="preserve"> usw. (</w:t>
      </w:r>
      <w:proofErr w:type="spellStart"/>
      <w:r w:rsidR="00F03C26">
        <w:rPr>
          <w:sz w:val="22"/>
          <w:lang w:val="de-DE"/>
        </w:rPr>
        <w:t>Calic</w:t>
      </w:r>
      <w:proofErr w:type="spellEnd"/>
      <w:r w:rsidRPr="00E438F2">
        <w:rPr>
          <w:sz w:val="22"/>
          <w:lang w:val="de-DE"/>
        </w:rPr>
        <w:t xml:space="preserve"> 2016, S. 420) In die jeweils nationalen Akademien wurden denn auch im Sinne eines </w:t>
      </w:r>
      <w:proofErr w:type="spellStart"/>
      <w:r w:rsidRPr="00E438F2">
        <w:rPr>
          <w:sz w:val="22"/>
          <w:lang w:val="de-DE"/>
        </w:rPr>
        <w:t>Jugoslawismus</w:t>
      </w:r>
      <w:proofErr w:type="spellEnd"/>
      <w:r w:rsidRPr="00E438F2">
        <w:rPr>
          <w:sz w:val="22"/>
          <w:lang w:val="de-DE"/>
        </w:rPr>
        <w:t xml:space="preserve"> Künstler aus anderen südslawischen Regionen aufgenommen. So wurde etwa der bekannte kroatische Maler </w:t>
      </w:r>
      <w:proofErr w:type="spellStart"/>
      <w:r w:rsidRPr="00E438F2">
        <w:rPr>
          <w:sz w:val="22"/>
          <w:lang w:val="de-DE"/>
        </w:rPr>
        <w:t>Vlaho</w:t>
      </w:r>
      <w:proofErr w:type="spellEnd"/>
      <w:r w:rsidRPr="00E438F2">
        <w:rPr>
          <w:sz w:val="22"/>
          <w:lang w:val="de-DE"/>
        </w:rPr>
        <w:t xml:space="preserve"> </w:t>
      </w:r>
      <w:proofErr w:type="spellStart"/>
      <w:r w:rsidRPr="00E438F2">
        <w:rPr>
          <w:sz w:val="22"/>
          <w:lang w:val="de-DE"/>
        </w:rPr>
        <w:t>Bukovac</w:t>
      </w:r>
      <w:proofErr w:type="spellEnd"/>
      <w:r w:rsidRPr="00E438F2">
        <w:rPr>
          <w:sz w:val="22"/>
          <w:lang w:val="de-DE"/>
        </w:rPr>
        <w:t xml:space="preserve"> Mitglied der Serbischen Gelehrtengese</w:t>
      </w:r>
      <w:r w:rsidR="00F03C26">
        <w:rPr>
          <w:sz w:val="22"/>
          <w:lang w:val="de-DE"/>
        </w:rPr>
        <w:t>llschaft. (</w:t>
      </w:r>
      <w:proofErr w:type="spellStart"/>
      <w:r w:rsidR="00F03C26">
        <w:rPr>
          <w:sz w:val="22"/>
          <w:lang w:val="de-DE"/>
        </w:rPr>
        <w:t>Makuljević</w:t>
      </w:r>
      <w:proofErr w:type="spellEnd"/>
      <w:r w:rsidR="00F03C26">
        <w:rPr>
          <w:sz w:val="22"/>
          <w:lang w:val="de-DE"/>
        </w:rPr>
        <w:t>, S. 217)</w:t>
      </w:r>
    </w:p>
    <w:p w14:paraId="74C552B9" w14:textId="0E11B389" w:rsidR="00E438F2" w:rsidRPr="00E438F2" w:rsidRDefault="00250CC5" w:rsidP="00E438F2">
      <w:pPr>
        <w:spacing w:after="0" w:line="240" w:lineRule="auto"/>
        <w:rPr>
          <w:sz w:val="22"/>
          <w:lang w:val="de-DE"/>
        </w:rPr>
      </w:pPr>
      <w:r>
        <w:rPr>
          <w:rFonts w:eastAsia="Times New Roman"/>
          <w:noProof/>
          <w:sz w:val="22"/>
          <w:lang w:val="de-DE" w:eastAsia="de-DE"/>
        </w:rPr>
        <mc:AlternateContent>
          <mc:Choice Requires="wps">
            <w:drawing>
              <wp:anchor distT="0" distB="0" distL="114300" distR="114300" simplePos="0" relativeHeight="251695616" behindDoc="0" locked="0" layoutInCell="1" allowOverlap="1" wp14:anchorId="0829C37C" wp14:editId="184FA8D0">
                <wp:simplePos x="0" y="0"/>
                <wp:positionH relativeFrom="column">
                  <wp:posOffset>-36830</wp:posOffset>
                </wp:positionH>
                <wp:positionV relativeFrom="paragraph">
                  <wp:posOffset>5595620</wp:posOffset>
                </wp:positionV>
                <wp:extent cx="5791200" cy="508000"/>
                <wp:effectExtent l="0" t="0" r="0" b="0"/>
                <wp:wrapSquare wrapText="bothSides"/>
                <wp:docPr id="8" name="Textfeld 8"/>
                <wp:cNvGraphicFramePr/>
                <a:graphic xmlns:a="http://schemas.openxmlformats.org/drawingml/2006/main">
                  <a:graphicData uri="http://schemas.microsoft.com/office/word/2010/wordprocessingShape">
                    <wps:wsp>
                      <wps:cNvSpPr txBox="1"/>
                      <wps:spPr>
                        <a:xfrm>
                          <a:off x="0" y="0"/>
                          <a:ext cx="5791200" cy="508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0B56F64" w14:textId="3D1260A1" w:rsidR="009C03EB" w:rsidRPr="00250CC5" w:rsidRDefault="009C03EB">
                            <w:pPr>
                              <w:rPr>
                                <w:sz w:val="18"/>
                                <w:szCs w:val="18"/>
                              </w:rPr>
                            </w:pPr>
                            <w:r w:rsidRPr="00250CC5">
                              <w:rPr>
                                <w:sz w:val="18"/>
                                <w:szCs w:val="18"/>
                              </w:rPr>
                              <w:t>Abb. 2</w:t>
                            </w:r>
                            <w:r w:rsidRPr="00250CC5">
                              <w:rPr>
                                <w:sz w:val="18"/>
                                <w:szCs w:val="18"/>
                              </w:rPr>
                              <w:tab/>
                              <w:t>Jugoslawien 1929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29C37C" id="Textfeld 8" o:spid="_x0000_s1029" type="#_x0000_t202" style="position:absolute;left:0;text-align:left;margin-left:-2.9pt;margin-top:440.6pt;width:456pt;height:40pt;z-index:25169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" filled="f" stroked="f">
                <v:textbox>
                  <w:txbxContent>
                    <w:p w14:paraId="30B56F64" w14:textId="3D1260A1" w:rsidR="009C03EB" w:rsidRPr="00250CC5" w:rsidRDefault="009C03EB">
                      <w:pPr>
                        <w:rPr>
                          <w:sz w:val="18"/>
                          <w:szCs w:val="18"/>
                        </w:rPr>
                      </w:pPr>
                      <w:r w:rsidRPr="00250CC5">
                        <w:rPr>
                          <w:sz w:val="18"/>
                          <w:szCs w:val="18"/>
                        </w:rPr>
                        <w:t>Abb. 2</w:t>
                      </w:r>
                      <w:r w:rsidRPr="00250CC5">
                        <w:rPr>
                          <w:sz w:val="18"/>
                          <w:szCs w:val="18"/>
                        </w:rPr>
                        <w:tab/>
                        <w:t>Jugoslawien 1929</w:t>
                      </w:r>
                    </w:p>
                  </w:txbxContent>
                </v:textbox>
                <w10:wrap type="square"/>
              </v:shape>
            </w:pict>
          </mc:Fallback>
        </mc:AlternateContent>
      </w:r>
      <w:r w:rsidRPr="00E438F2">
        <w:rPr>
          <w:rFonts w:eastAsia="Times New Roman"/>
          <w:noProof/>
          <w:sz w:val="22"/>
          <w:lang w:val="de-DE" w:eastAsia="de-DE"/>
        </w:rPr>
        <w:drawing>
          <wp:anchor distT="180340" distB="0" distL="114300" distR="114300" simplePos="0" relativeHeight="251694592" behindDoc="1" locked="0" layoutInCell="1" allowOverlap="1" wp14:anchorId="50913E33" wp14:editId="45541F3E">
            <wp:simplePos x="0" y="0"/>
            <wp:positionH relativeFrom="column">
              <wp:posOffset>-20320</wp:posOffset>
            </wp:positionH>
            <wp:positionV relativeFrom="paragraph">
              <wp:posOffset>1385570</wp:posOffset>
            </wp:positionV>
            <wp:extent cx="5768975" cy="4215765"/>
            <wp:effectExtent l="0" t="0" r="0" b="635"/>
            <wp:wrapSquare wrapText="bothSides"/>
            <wp:docPr id="5" name="Bild 5" descr="cid:88BC1310-852D-49DA-888F-5B0D3A0B1C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DDE0354-AA84-46BD-8D08-93AB0325F585" descr="cid:88BC1310-852D-49DA-888F-5B0D3A0B1CBB"/>
                    <pic:cNvPicPr>
                      <a:picLocks noChangeAspect="1" noChangeArrowheads="1"/>
                    </pic:cNvPicPr>
                  </pic:nvPicPr>
                  <pic:blipFill>
                    <a:blip r:embed="rId18" r:link="rId19" cstate="print">
                      <a:extLst>
                        <a:ext uri="{28A0092B-C50C-407E-A947-70E740481C1C}">
                          <a14:useLocalDpi xmlns:a14="http://schemas.microsoft.com/office/drawing/2010/main" val="0"/>
                        </a:ext>
                      </a:extLst>
                    </a:blip>
                    <a:srcRect/>
                    <a:stretch>
                      <a:fillRect/>
                    </a:stretch>
                  </pic:blipFill>
                  <pic:spPr bwMode="auto">
                    <a:xfrm>
                      <a:off x="0" y="0"/>
                      <a:ext cx="5768975" cy="421576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E438F2" w:rsidRPr="00E438F2">
        <w:rPr>
          <w:sz w:val="22"/>
          <w:lang w:val="de-DE"/>
        </w:rPr>
        <w:t>Gemeinsame jugoslawische Ausstellungen haben die Herausbildung eines jugoslawischen Kunst- und Kulturraums stark befördert. (</w:t>
      </w:r>
      <w:proofErr w:type="spellStart"/>
      <w:r w:rsidR="00E438F2" w:rsidRPr="00E438F2">
        <w:rPr>
          <w:sz w:val="22"/>
          <w:lang w:val="de-DE"/>
        </w:rPr>
        <w:t>Makuljević</w:t>
      </w:r>
      <w:proofErr w:type="spellEnd"/>
      <w:r w:rsidR="00E438F2" w:rsidRPr="00E438F2">
        <w:rPr>
          <w:sz w:val="22"/>
          <w:lang w:val="de-DE"/>
        </w:rPr>
        <w:t>, S. 222) Die erste jugoslawische Kunst</w:t>
      </w:r>
      <w:r w:rsidR="00F03C26">
        <w:rPr>
          <w:sz w:val="22"/>
          <w:lang w:val="de-DE"/>
        </w:rPr>
        <w:t>-</w:t>
      </w:r>
      <w:r w:rsidR="00E438F2" w:rsidRPr="00E438F2">
        <w:rPr>
          <w:sz w:val="22"/>
          <w:lang w:val="de-DE"/>
        </w:rPr>
        <w:t>ausstellung fand 1904 in Belgrad statt. Es nahmen ca. 100 Künstler mit 500 Exponaten teil. Organisiert waren sie jeweils in nationa</w:t>
      </w:r>
      <w:r w:rsidR="00E438F2" w:rsidRPr="00E438F2">
        <w:rPr>
          <w:sz w:val="22"/>
          <w:lang w:val="de-DE"/>
        </w:rPr>
        <w:t>len Abteilungen. Der Erfolg der Ausstellung verweist auf die hohe Akzeptanz der jugoslawischen Idee unter den Künstlern. (</w:t>
      </w:r>
      <w:proofErr w:type="spellStart"/>
      <w:r w:rsidR="00E438F2" w:rsidRPr="00E438F2">
        <w:rPr>
          <w:sz w:val="22"/>
          <w:lang w:val="de-DE"/>
        </w:rPr>
        <w:t>Makuljević</w:t>
      </w:r>
      <w:proofErr w:type="spellEnd"/>
      <w:r w:rsidR="00E438F2" w:rsidRPr="00E438F2">
        <w:rPr>
          <w:sz w:val="22"/>
          <w:lang w:val="de-DE"/>
        </w:rPr>
        <w:t>, S. 220). Schon 1907, lange vor der Gründung eines jugoslawischen Staates, konnten die südslawischen Künstler ihre Werke gemeinsam an der Biennale in Venedig ausstellen. (Zimmermann, S. 232</w:t>
      </w:r>
      <w:proofErr w:type="gramStart"/>
      <w:r w:rsidR="00E438F2" w:rsidRPr="00E438F2">
        <w:rPr>
          <w:sz w:val="22"/>
          <w:lang w:val="de-DE"/>
        </w:rPr>
        <w:t>)  Höhepunkt</w:t>
      </w:r>
      <w:proofErr w:type="gramEnd"/>
      <w:r w:rsidR="00E438F2" w:rsidRPr="00E438F2">
        <w:rPr>
          <w:sz w:val="22"/>
          <w:lang w:val="de-DE"/>
        </w:rPr>
        <w:t xml:space="preserve"> dieser Bewegung war die Internationale Ausstellung in Rom im Jahr 1911. Verantwortlich dafür war der kroatische Bildhauer Ivan </w:t>
      </w:r>
      <w:proofErr w:type="spellStart"/>
      <w:r w:rsidR="00E438F2" w:rsidRPr="00E438F2">
        <w:rPr>
          <w:sz w:val="22"/>
          <w:lang w:val="de-DE"/>
        </w:rPr>
        <w:t>Meštrović</w:t>
      </w:r>
      <w:proofErr w:type="spellEnd"/>
      <w:r w:rsidR="00E438F2" w:rsidRPr="00E438F2">
        <w:rPr>
          <w:sz w:val="22"/>
          <w:lang w:val="de-DE"/>
        </w:rPr>
        <w:t xml:space="preserve">. </w:t>
      </w:r>
    </w:p>
    <w:p w14:paraId="0FC0DA4A" w14:textId="7DC71007" w:rsidR="00E438F2" w:rsidRPr="004F0999" w:rsidRDefault="00E438F2" w:rsidP="00E438F2">
      <w:pPr>
        <w:spacing w:after="0" w:line="240" w:lineRule="auto"/>
        <w:rPr>
          <w:sz w:val="22"/>
          <w:lang w:val="de-DE"/>
        </w:rPr>
      </w:pPr>
      <w:r w:rsidRPr="00E438F2">
        <w:rPr>
          <w:sz w:val="22"/>
        </w:rPr>
        <w:t xml:space="preserve">Parallel dazu entstanden in Serbien und Kroatien jeweils starke nationale Bewegungen. In Kroatien stand etwa Ante </w:t>
      </w:r>
      <w:proofErr w:type="spellStart"/>
      <w:r w:rsidRPr="00E438F2">
        <w:rPr>
          <w:sz w:val="22"/>
        </w:rPr>
        <w:t>Starčević</w:t>
      </w:r>
      <w:proofErr w:type="spellEnd"/>
      <w:r w:rsidRPr="00E438F2">
        <w:rPr>
          <w:sz w:val="22"/>
        </w:rPr>
        <w:t xml:space="preserve"> dafür, in Serbien Ilija </w:t>
      </w:r>
      <w:proofErr w:type="spellStart"/>
      <w:r w:rsidRPr="00E438F2">
        <w:rPr>
          <w:sz w:val="22"/>
        </w:rPr>
        <w:t>Garažanin</w:t>
      </w:r>
      <w:proofErr w:type="spellEnd"/>
      <w:r w:rsidRPr="00E438F2">
        <w:rPr>
          <w:sz w:val="22"/>
        </w:rPr>
        <w:t xml:space="preserve"> mit seinem </w:t>
      </w:r>
      <w:proofErr w:type="spellStart"/>
      <w:r w:rsidRPr="00E438F2">
        <w:rPr>
          <w:sz w:val="22"/>
        </w:rPr>
        <w:t>Načertanjeprogramm</w:t>
      </w:r>
      <w:proofErr w:type="spellEnd"/>
      <w:r w:rsidRPr="00E438F2">
        <w:rPr>
          <w:sz w:val="22"/>
        </w:rPr>
        <w:t xml:space="preserve"> von 1844. Ihm schwebte eine Wiederherstellung des Reiches von Stefan </w:t>
      </w:r>
      <w:proofErr w:type="spellStart"/>
      <w:r w:rsidRPr="00E438F2">
        <w:rPr>
          <w:sz w:val="22"/>
        </w:rPr>
        <w:t>Dušan</w:t>
      </w:r>
      <w:proofErr w:type="spellEnd"/>
      <w:r w:rsidRPr="00E438F2">
        <w:rPr>
          <w:sz w:val="22"/>
        </w:rPr>
        <w:t xml:space="preserve"> aus dem 14. Jahrhundert vor, ja die Wiederherstellung dieses mittelalterlich</w:t>
      </w:r>
      <w:r w:rsidR="00F03C26">
        <w:rPr>
          <w:sz w:val="22"/>
        </w:rPr>
        <w:t>en serbischen Reichs wurde als „</w:t>
      </w:r>
      <w:r w:rsidRPr="00E438F2">
        <w:rPr>
          <w:sz w:val="22"/>
        </w:rPr>
        <w:t>heiliges histori</w:t>
      </w:r>
      <w:r w:rsidR="00F03C26">
        <w:rPr>
          <w:sz w:val="22"/>
        </w:rPr>
        <w:t>sches Recht“</w:t>
      </w:r>
      <w:r w:rsidRPr="00E438F2">
        <w:rPr>
          <w:sz w:val="22"/>
        </w:rPr>
        <w:t xml:space="preserve"> präsentiert. (Clewing 2000, S. 19) </w:t>
      </w:r>
      <w:r w:rsidRPr="00E438F2">
        <w:rPr>
          <w:sz w:val="22"/>
          <w:lang w:val="de-DE"/>
        </w:rPr>
        <w:t xml:space="preserve">Ante </w:t>
      </w:r>
      <w:proofErr w:type="spellStart"/>
      <w:r w:rsidRPr="00E438F2">
        <w:rPr>
          <w:sz w:val="22"/>
        </w:rPr>
        <w:t>Starčević</w:t>
      </w:r>
      <w:proofErr w:type="spellEnd"/>
      <w:r w:rsidRPr="00E438F2">
        <w:rPr>
          <w:sz w:val="22"/>
        </w:rPr>
        <w:t xml:space="preserve"> </w:t>
      </w:r>
      <w:r w:rsidRPr="00E438F2">
        <w:rPr>
          <w:sz w:val="22"/>
          <w:lang w:val="de-DE"/>
        </w:rPr>
        <w:t xml:space="preserve">hatte 1861 die erste kroatische Nationalpartei gegründet (HSP </w:t>
      </w:r>
      <w:r w:rsidRPr="00E438F2">
        <w:rPr>
          <w:sz w:val="22"/>
        </w:rPr>
        <w:t>–</w:t>
      </w:r>
      <w:r w:rsidRPr="00E438F2">
        <w:rPr>
          <w:sz w:val="22"/>
          <w:lang w:val="de-DE"/>
        </w:rPr>
        <w:t xml:space="preserve"> Kroatische </w:t>
      </w:r>
      <w:r w:rsidRPr="00E438F2">
        <w:rPr>
          <w:sz w:val="22"/>
          <w:lang w:val="de-DE"/>
        </w:rPr>
        <w:lastRenderedPageBreak/>
        <w:t>Partei des Rechts) und trat für einen rein kroatischen Nationalstaat ein.</w:t>
      </w:r>
      <w:r w:rsidR="004F0999">
        <w:rPr>
          <w:sz w:val="22"/>
          <w:lang w:val="de-DE"/>
        </w:rPr>
        <w:t xml:space="preserve"> </w:t>
      </w:r>
      <w:r w:rsidR="00F03C26">
        <w:rPr>
          <w:sz w:val="22"/>
        </w:rPr>
        <w:t>„Den“</w:t>
      </w:r>
      <w:r w:rsidRPr="00E438F2">
        <w:rPr>
          <w:sz w:val="22"/>
        </w:rPr>
        <w:t xml:space="preserve"> </w:t>
      </w:r>
      <w:proofErr w:type="spellStart"/>
      <w:r w:rsidRPr="00E438F2">
        <w:rPr>
          <w:sz w:val="22"/>
        </w:rPr>
        <w:t>Jugoslawismus</w:t>
      </w:r>
      <w:proofErr w:type="spellEnd"/>
      <w:r w:rsidRPr="00E438F2">
        <w:rPr>
          <w:sz w:val="22"/>
        </w:rPr>
        <w:t xml:space="preserve"> gab es also nicht, sondern eine Vielzahl unterschiedlicher Interpretationen dieses Begriffs. Doch wie wurde aus der Idee dann politische Realität? </w:t>
      </w:r>
    </w:p>
    <w:p w14:paraId="74830A38" w14:textId="77777777" w:rsidR="00E438F2" w:rsidRPr="00E438F2" w:rsidRDefault="00E438F2" w:rsidP="00E438F2">
      <w:pPr>
        <w:spacing w:after="0" w:line="240" w:lineRule="auto"/>
        <w:rPr>
          <w:sz w:val="22"/>
          <w:lang w:val="de-DE"/>
        </w:rPr>
      </w:pPr>
    </w:p>
    <w:p w14:paraId="622BEF2B" w14:textId="77777777" w:rsidR="00E438F2" w:rsidRPr="00E438F2" w:rsidRDefault="00E438F2" w:rsidP="00E438F2">
      <w:pPr>
        <w:spacing w:after="0" w:line="240" w:lineRule="auto"/>
        <w:rPr>
          <w:b/>
          <w:sz w:val="22"/>
        </w:rPr>
      </w:pPr>
      <w:r w:rsidRPr="00E438F2">
        <w:rPr>
          <w:b/>
          <w:sz w:val="22"/>
        </w:rPr>
        <w:t>Der Weg zum jugoslawischen Staat</w:t>
      </w:r>
    </w:p>
    <w:p w14:paraId="4A8322F5" w14:textId="2B8F2F80" w:rsidR="00E438F2" w:rsidRPr="00E438F2" w:rsidRDefault="00E438F2" w:rsidP="00E438F2">
      <w:pPr>
        <w:spacing w:after="0" w:line="240" w:lineRule="auto"/>
        <w:rPr>
          <w:sz w:val="22"/>
        </w:rPr>
      </w:pPr>
      <w:r w:rsidRPr="00E438F2">
        <w:rPr>
          <w:sz w:val="22"/>
        </w:rPr>
        <w:t>Auf dem Berliner Kongress 1878 wurden Serbien und Montenegro als unabhängige Staaten international anerkannt. Kosovo und Ma</w:t>
      </w:r>
      <w:r w:rsidR="00F03C26">
        <w:rPr>
          <w:sz w:val="22"/>
        </w:rPr>
        <w:t>kedonien verblieben beim O</w:t>
      </w:r>
      <w:r w:rsidRPr="00E438F2">
        <w:rPr>
          <w:sz w:val="22"/>
        </w:rPr>
        <w:t xml:space="preserve">smanischen Reich. Die Annexion Bosniens durch Österreich-Ungarn im Jahr 1908 war ein klarer Bruch der Berliner Verträge und verärgerte vor allem die serbischen Südslawen (in Bosnien lebte eine grosse serbische Bevölkerungsgruppe). Serbien nahm daraufhin einen scharfen Wechsel in der Aussenpolitik vor: Hinwendung zu Russland, zunehmende Feindseligkeit gegenüber dem Habsburgerreich und die Stärkung der jugoslawischen Idee (unter serbischer Federführung). </w:t>
      </w:r>
    </w:p>
    <w:p w14:paraId="23E0DEC8" w14:textId="77777777" w:rsidR="00E438F2" w:rsidRPr="00E438F2" w:rsidRDefault="00E438F2" w:rsidP="00E438F2">
      <w:pPr>
        <w:spacing w:after="0" w:line="240" w:lineRule="auto"/>
        <w:rPr>
          <w:sz w:val="22"/>
        </w:rPr>
      </w:pPr>
      <w:r w:rsidRPr="00E438F2">
        <w:rPr>
          <w:sz w:val="22"/>
        </w:rPr>
        <w:t xml:space="preserve">Die Serben bemühten sich in der Folge, zum Zentrum einer überregionalen nationalen Bewegung zu werden. Durch den Erfolg in den Balkankriegen 1912/13 konnten sie ihre Position als regionale Vormacht weiter ausbauen. In Wien setzte sich gleichzeitig eine Fraktion durch, die davon ausging, dass von Serbien eine Gefahr für die Habsburgermonarchie ausgehe. Wien schaffte es, Serbiens Zugang zum Mittelmeer nach den Balkankriegen durch die Schaffung eines albanischen Staates zu verhindern. In Serbien nahm in der Folge die Feindschaft zu Österreich fast unkontrollierbare Züge an. Ein Beispiel dafür war denn auch das Attentat des überzeugten Jugoslawen (und bosnischen Serben) Gavrilo </w:t>
      </w:r>
      <w:proofErr w:type="spellStart"/>
      <w:r w:rsidRPr="00E438F2">
        <w:rPr>
          <w:sz w:val="22"/>
        </w:rPr>
        <w:t>Princip</w:t>
      </w:r>
      <w:proofErr w:type="spellEnd"/>
      <w:r w:rsidRPr="00E438F2">
        <w:rPr>
          <w:sz w:val="22"/>
        </w:rPr>
        <w:t xml:space="preserve"> in Sarajevo am 28.6.1914. </w:t>
      </w:r>
    </w:p>
    <w:p w14:paraId="04CF66F7" w14:textId="77777777" w:rsidR="00E438F2" w:rsidRPr="00E438F2" w:rsidRDefault="00E438F2" w:rsidP="00E438F2">
      <w:pPr>
        <w:spacing w:after="0" w:line="240" w:lineRule="auto"/>
        <w:rPr>
          <w:sz w:val="22"/>
        </w:rPr>
      </w:pPr>
      <w:r w:rsidRPr="00E438F2">
        <w:rPr>
          <w:sz w:val="22"/>
        </w:rPr>
        <w:t>Serbien hatte dann auch bereits 1914 zu Beginn des Ersten Weltkrieges als eines der offiziellen Kriegsziele genannt: „Kampf um die Befreiung und Einigung aller unserer unfreien Brüder, der Serben, Kroaten und Slowenen“. (</w:t>
      </w:r>
      <w:proofErr w:type="spellStart"/>
      <w:r w:rsidRPr="00E438F2">
        <w:rPr>
          <w:sz w:val="22"/>
        </w:rPr>
        <w:t>Boškovska</w:t>
      </w:r>
      <w:proofErr w:type="spellEnd"/>
      <w:r w:rsidRPr="00E438F2">
        <w:rPr>
          <w:sz w:val="22"/>
        </w:rPr>
        <w:t>, S. 21) Ziel war ein gemeinsamer jugoslawischer Staat, wobei Serbien ein eher zentralstaatliches und Kroatien ein bundesstaatliches Modell favorisierten.</w:t>
      </w:r>
    </w:p>
    <w:p w14:paraId="23ADD013" w14:textId="77777777" w:rsidR="00E438F2" w:rsidRPr="00E438F2" w:rsidRDefault="00E438F2" w:rsidP="00E438F2">
      <w:pPr>
        <w:spacing w:after="0" w:line="240" w:lineRule="auto"/>
        <w:rPr>
          <w:sz w:val="22"/>
        </w:rPr>
      </w:pPr>
      <w:r w:rsidRPr="00E438F2">
        <w:rPr>
          <w:sz w:val="22"/>
        </w:rPr>
        <w:t>Bereits im November 1914 einigten sich Exilpolitiker aus Serbien und Kroatien auf die Gründung eines jugoslawischen Ausschusses, einer Gruppierung südslawischer Persönlich</w:t>
      </w:r>
      <w:r w:rsidRPr="00E438F2">
        <w:rPr>
          <w:sz w:val="22"/>
        </w:rPr>
        <w:t xml:space="preserve">keiten im Ausland. Bezeichnenderweise stammten die meisten kroatischen Ausschussmitglieder aus Dalmatien, treibender Motor des Ausschusses war der </w:t>
      </w:r>
      <w:proofErr w:type="spellStart"/>
      <w:r w:rsidRPr="00E438F2">
        <w:rPr>
          <w:sz w:val="22"/>
        </w:rPr>
        <w:t>Spličanin</w:t>
      </w:r>
      <w:proofErr w:type="spellEnd"/>
      <w:r w:rsidRPr="00E438F2">
        <w:rPr>
          <w:sz w:val="22"/>
        </w:rPr>
        <w:t xml:space="preserve"> Ante </w:t>
      </w:r>
      <w:proofErr w:type="spellStart"/>
      <w:r w:rsidRPr="00E438F2">
        <w:rPr>
          <w:sz w:val="22"/>
        </w:rPr>
        <w:t>Trumbić</w:t>
      </w:r>
      <w:proofErr w:type="spellEnd"/>
      <w:r w:rsidRPr="00E438F2">
        <w:rPr>
          <w:sz w:val="22"/>
        </w:rPr>
        <w:t xml:space="preserve">. (Sundhaussen, S. 233) </w:t>
      </w:r>
    </w:p>
    <w:p w14:paraId="5E14212C" w14:textId="2F1E053D" w:rsidR="00E438F2" w:rsidRPr="00E438F2" w:rsidRDefault="00E438F2" w:rsidP="00E438F2">
      <w:pPr>
        <w:spacing w:after="0" w:line="240" w:lineRule="auto"/>
        <w:rPr>
          <w:sz w:val="22"/>
        </w:rPr>
      </w:pPr>
      <w:r w:rsidRPr="00E438F2">
        <w:rPr>
          <w:sz w:val="22"/>
        </w:rPr>
        <w:t>Die Vereinigung mit Serbien wurde für die Südslawen der Habsburgermonarchie erst in dem Moment zu einer Notwen</w:t>
      </w:r>
      <w:r w:rsidR="00F03C26">
        <w:rPr>
          <w:sz w:val="22"/>
        </w:rPr>
        <w:t>d</w:t>
      </w:r>
      <w:r w:rsidRPr="00E438F2">
        <w:rPr>
          <w:sz w:val="22"/>
        </w:rPr>
        <w:t>igkeit, als sich die Niederlage der Mittelmächte abzeichnete. (</w:t>
      </w:r>
      <w:proofErr w:type="spellStart"/>
      <w:r w:rsidRPr="00E438F2">
        <w:rPr>
          <w:sz w:val="22"/>
        </w:rPr>
        <w:t>Boškovska</w:t>
      </w:r>
      <w:proofErr w:type="spellEnd"/>
      <w:r w:rsidRPr="00E438F2">
        <w:rPr>
          <w:sz w:val="22"/>
        </w:rPr>
        <w:t xml:space="preserve">, S. 21) Italien schickte sich an Dalmatien zu besetzen, das ihm 1915 als Gegenleistung für den Kriegseintritt versprochen worden war. In dieser Lage waren die Kroaten – und vor allem die </w:t>
      </w:r>
      <w:proofErr w:type="spellStart"/>
      <w:r w:rsidRPr="00E438F2">
        <w:rPr>
          <w:sz w:val="22"/>
        </w:rPr>
        <w:t>Dalmatier</w:t>
      </w:r>
      <w:proofErr w:type="spellEnd"/>
      <w:r w:rsidRPr="00E438F2">
        <w:rPr>
          <w:sz w:val="22"/>
        </w:rPr>
        <w:t xml:space="preserve"> – sehr motiviert, eine rasche Vereinigung anzustreben.</w:t>
      </w:r>
    </w:p>
    <w:p w14:paraId="45497EA2" w14:textId="77777777" w:rsidR="00E438F2" w:rsidRPr="00E438F2" w:rsidRDefault="00E438F2" w:rsidP="00E438F2">
      <w:pPr>
        <w:spacing w:after="0" w:line="240" w:lineRule="auto"/>
        <w:rPr>
          <w:sz w:val="22"/>
        </w:rPr>
      </w:pPr>
      <w:r w:rsidRPr="00E438F2">
        <w:rPr>
          <w:sz w:val="22"/>
        </w:rPr>
        <w:t xml:space="preserve">Am 20.7.1917 war dann mit der Deklaration von Korfu ein jugoslawisches Königreich projektiert worden. Es sollte eine parlamentarische Monarchie unter der serbischen Dynastie der </w:t>
      </w:r>
      <w:proofErr w:type="spellStart"/>
      <w:r w:rsidRPr="00E438F2">
        <w:rPr>
          <w:sz w:val="22"/>
        </w:rPr>
        <w:t>Karađorđević</w:t>
      </w:r>
      <w:proofErr w:type="spellEnd"/>
      <w:r w:rsidRPr="00E438F2">
        <w:rPr>
          <w:sz w:val="22"/>
        </w:rPr>
        <w:t xml:space="preserve"> mit voller Gleichberechtigung von Alphabeten und Religionen werden. Da Serbien am Ende des Ersten Weltkriegs zu den Siegern zählte, war das Gefühl weit verbreitet, dass es sich die serbische Nation durch ihren Einsatz im Krieg verdient habe, die Bedingungen für den neu </w:t>
      </w:r>
      <w:proofErr w:type="gramStart"/>
      <w:r w:rsidRPr="00E438F2">
        <w:rPr>
          <w:sz w:val="22"/>
        </w:rPr>
        <w:t>zu bildenden Staat</w:t>
      </w:r>
      <w:proofErr w:type="gramEnd"/>
      <w:r w:rsidRPr="00E438F2">
        <w:rPr>
          <w:sz w:val="22"/>
        </w:rPr>
        <w:t xml:space="preserve"> zu diktieren.  </w:t>
      </w:r>
    </w:p>
    <w:p w14:paraId="2F8BEB0A" w14:textId="77777777" w:rsidR="00E438F2" w:rsidRPr="00E438F2" w:rsidRDefault="00E438F2" w:rsidP="00E438F2">
      <w:pPr>
        <w:spacing w:after="0" w:line="240" w:lineRule="auto"/>
        <w:rPr>
          <w:sz w:val="22"/>
        </w:rPr>
      </w:pPr>
      <w:r w:rsidRPr="00E438F2">
        <w:rPr>
          <w:sz w:val="22"/>
        </w:rPr>
        <w:t xml:space="preserve">Am 1.12.1918 verkündete dann Prinzregent Aleksandar </w:t>
      </w:r>
      <w:proofErr w:type="spellStart"/>
      <w:r w:rsidRPr="00E438F2">
        <w:rPr>
          <w:sz w:val="22"/>
        </w:rPr>
        <w:t>Karađorđević</w:t>
      </w:r>
      <w:proofErr w:type="spellEnd"/>
      <w:r w:rsidRPr="00E438F2">
        <w:rPr>
          <w:sz w:val="22"/>
        </w:rPr>
        <w:t xml:space="preserve"> die Gründung des Staates der Serben, Kroaten und Slowenen. Der Enthusiasmus für den gemeinsamen Anfang war gross. Lediglich in Kroatien und Montenegro hatte es dagegen vereinzelten bewaffneten Widerstand gegeben. Die Montenegriner befürchteten ihren schwindenden Einfluss. In Kroatien gab es bei der Nachricht, dass sich Kroatien nun in der Hand einer serbischen Dynastie befinde, Protestdemonstrationen.</w:t>
      </w:r>
    </w:p>
    <w:p w14:paraId="25C49E79" w14:textId="2EE5AA91" w:rsidR="00E438F2" w:rsidRPr="00E438F2" w:rsidRDefault="00E438F2" w:rsidP="00E438F2">
      <w:pPr>
        <w:spacing w:after="0" w:line="240" w:lineRule="auto"/>
        <w:rPr>
          <w:sz w:val="22"/>
        </w:rPr>
      </w:pPr>
      <w:r w:rsidRPr="00E438F2">
        <w:rPr>
          <w:sz w:val="22"/>
        </w:rPr>
        <w:t xml:space="preserve">Offizieller </w:t>
      </w:r>
      <w:r w:rsidR="000D3F51">
        <w:rPr>
          <w:sz w:val="22"/>
        </w:rPr>
        <w:t>Name dieses ersten Staates war „</w:t>
      </w:r>
      <w:r w:rsidRPr="00E438F2">
        <w:rPr>
          <w:sz w:val="22"/>
        </w:rPr>
        <w:t>Königreich der Serben, Kroaten und Slowe</w:t>
      </w:r>
      <w:r w:rsidR="000D3F51">
        <w:rPr>
          <w:sz w:val="22"/>
        </w:rPr>
        <w:t>nen“</w:t>
      </w:r>
      <w:r w:rsidRPr="00E438F2">
        <w:rPr>
          <w:sz w:val="22"/>
        </w:rPr>
        <w:t xml:space="preserve">, oder kurz SHS-Staat (SHS steht für </w:t>
      </w:r>
      <w:proofErr w:type="spellStart"/>
      <w:r w:rsidRPr="00E438F2">
        <w:rPr>
          <w:sz w:val="22"/>
        </w:rPr>
        <w:t>Srbi</w:t>
      </w:r>
      <w:proofErr w:type="spellEnd"/>
      <w:r w:rsidRPr="00E438F2">
        <w:rPr>
          <w:sz w:val="22"/>
        </w:rPr>
        <w:t xml:space="preserve">, </w:t>
      </w:r>
      <w:proofErr w:type="spellStart"/>
      <w:r w:rsidRPr="00E438F2">
        <w:rPr>
          <w:sz w:val="22"/>
        </w:rPr>
        <w:t>Hrvati</w:t>
      </w:r>
      <w:proofErr w:type="spellEnd"/>
      <w:r w:rsidRPr="00E438F2">
        <w:rPr>
          <w:sz w:val="22"/>
        </w:rPr>
        <w:t xml:space="preserve">, </w:t>
      </w:r>
      <w:proofErr w:type="spellStart"/>
      <w:r w:rsidRPr="00E438F2">
        <w:rPr>
          <w:sz w:val="22"/>
        </w:rPr>
        <w:t>Slovenci</w:t>
      </w:r>
      <w:proofErr w:type="spellEnd"/>
      <w:r w:rsidRPr="00E438F2">
        <w:rPr>
          <w:sz w:val="22"/>
        </w:rPr>
        <w:t xml:space="preserve">). Offiziell war es </w:t>
      </w:r>
      <w:r w:rsidRPr="00E438F2">
        <w:rPr>
          <w:i/>
          <w:sz w:val="22"/>
        </w:rPr>
        <w:t>eine</w:t>
      </w:r>
      <w:r w:rsidRPr="00E438F2">
        <w:rPr>
          <w:sz w:val="22"/>
        </w:rPr>
        <w:t xml:space="preserve"> Staatsnation mi</w:t>
      </w:r>
      <w:r w:rsidR="000D3F51">
        <w:rPr>
          <w:sz w:val="22"/>
        </w:rPr>
        <w:t>t drei „Stämmen“</w:t>
      </w:r>
      <w:r w:rsidRPr="00E438F2">
        <w:rPr>
          <w:sz w:val="22"/>
        </w:rPr>
        <w:t>. Aber dieses Staats</w:t>
      </w:r>
      <w:r w:rsidR="000D3F51">
        <w:rPr>
          <w:sz w:val="22"/>
        </w:rPr>
        <w:t>volk nannten sich nie „Jugoslawen“</w:t>
      </w:r>
      <w:r w:rsidRPr="00E438F2">
        <w:rPr>
          <w:sz w:val="22"/>
        </w:rPr>
        <w:t xml:space="preserve">. Die Montenegriner ordneten sich selbst den Serben zu, die bosnischen Muslime wurden erst in den 1960er Jahren als eigene Nation anerkannt, Makedonier und Albaner wurden nicht als eigene Teile des Staatsvolkes genannt. Gestalt und Grösse dieses Staates waren ähnlich wie die </w:t>
      </w:r>
      <w:proofErr w:type="gramStart"/>
      <w:r w:rsidRPr="00E438F2">
        <w:rPr>
          <w:sz w:val="22"/>
        </w:rPr>
        <w:t>des späteren sozialistischen Jugoslawien</w:t>
      </w:r>
      <w:proofErr w:type="gramEnd"/>
      <w:r w:rsidRPr="00E438F2">
        <w:rPr>
          <w:sz w:val="22"/>
        </w:rPr>
        <w:t xml:space="preserve">, jedoch ohne Istrien, das nach dem </w:t>
      </w:r>
      <w:r w:rsidRPr="00E438F2">
        <w:rPr>
          <w:sz w:val="22"/>
        </w:rPr>
        <w:lastRenderedPageBreak/>
        <w:t>Ersten Weltkrieg an Italien gefallen war und dort auch bis zum Zweiten Weltkrieg verblieb. Dieser erste jugoslawische Staat existierte bis April 1941, dem Überfall Nazideutschlands und seiner Verbündeten auf Jugoslawien.</w:t>
      </w:r>
    </w:p>
    <w:p w14:paraId="03005882" w14:textId="1FF56CAA" w:rsidR="00E438F2" w:rsidRPr="00E438F2" w:rsidRDefault="00E438F2" w:rsidP="00E438F2">
      <w:pPr>
        <w:spacing w:after="0" w:line="240" w:lineRule="auto"/>
        <w:rPr>
          <w:sz w:val="22"/>
        </w:rPr>
      </w:pPr>
      <w:r w:rsidRPr="00E438F2">
        <w:rPr>
          <w:sz w:val="22"/>
        </w:rPr>
        <w:t xml:space="preserve">Organisiert war es als eine parlamentarische Monarchie, Hauptstadt war Belgrad. Die Königsfamilie waren die serbischen Monarchen der </w:t>
      </w:r>
      <w:proofErr w:type="spellStart"/>
      <w:r w:rsidRPr="00E438F2">
        <w:rPr>
          <w:sz w:val="22"/>
        </w:rPr>
        <w:t>Karađorđević</w:t>
      </w:r>
      <w:proofErr w:type="spellEnd"/>
      <w:r w:rsidRPr="00E438F2">
        <w:rPr>
          <w:sz w:val="22"/>
        </w:rPr>
        <w:t xml:space="preserve">. Erster König war Petar I., gefolgt von seinem Sohn Aleksandar. Die innere Aufteilung des Staates änderte sich mehrfach, ab 1929 wurde er in 9 </w:t>
      </w:r>
      <w:proofErr w:type="spellStart"/>
      <w:r w:rsidRPr="00E438F2">
        <w:rPr>
          <w:sz w:val="22"/>
        </w:rPr>
        <w:t>Banschaften</w:t>
      </w:r>
      <w:proofErr w:type="spellEnd"/>
      <w:r w:rsidRPr="00E438F2">
        <w:rPr>
          <w:sz w:val="22"/>
        </w:rPr>
        <w:t xml:space="preserve"> (</w:t>
      </w:r>
      <w:proofErr w:type="spellStart"/>
      <w:r w:rsidRPr="00E438F2">
        <w:rPr>
          <w:sz w:val="22"/>
        </w:rPr>
        <w:t>Banovina</w:t>
      </w:r>
      <w:proofErr w:type="spellEnd"/>
      <w:r w:rsidRPr="00E438F2">
        <w:rPr>
          <w:sz w:val="22"/>
        </w:rPr>
        <w:t xml:space="preserve">) aufgeteilt (vgl. </w:t>
      </w:r>
      <w:r w:rsidR="009B12BC">
        <w:rPr>
          <w:sz w:val="22"/>
        </w:rPr>
        <w:t>Abb.</w:t>
      </w:r>
      <w:r w:rsidRPr="00E438F2">
        <w:rPr>
          <w:sz w:val="22"/>
        </w:rPr>
        <w:t xml:space="preserve"> 2). </w:t>
      </w:r>
    </w:p>
    <w:p w14:paraId="3F5030D1" w14:textId="77777777" w:rsidR="00E438F2" w:rsidRPr="00E438F2" w:rsidRDefault="00E438F2" w:rsidP="00E438F2">
      <w:pPr>
        <w:spacing w:after="0" w:line="240" w:lineRule="auto"/>
        <w:rPr>
          <w:sz w:val="22"/>
        </w:rPr>
      </w:pPr>
      <w:r w:rsidRPr="00E438F2">
        <w:rPr>
          <w:sz w:val="22"/>
        </w:rPr>
        <w:t xml:space="preserve">Von Anfang an prägten diesen Staat grosse innenpolitische Zerwürfnisse. Das Kernproblem war der Streit um die zentralistische Verfassung, die der serbischen von 1903 ziemlich ähnlich war. Die föderale kroatische und slowenische Position stand hier der zentralistischen serbischen und montenegrinischen gegenüber. Der Staat startete daher schon mit einem gefährlichen Legitimitätsdefizit.  Doch waren die Slowenen andererseits anfangs auch von diesem Staat überzeugt, da sie erstmals ihre eigene Sprache und Kultur pflegen konnten. </w:t>
      </w:r>
    </w:p>
    <w:p w14:paraId="026DA79C" w14:textId="43CE2338" w:rsidR="00E438F2" w:rsidRPr="00E438F2" w:rsidRDefault="00E438F2" w:rsidP="00E438F2">
      <w:pPr>
        <w:spacing w:after="0" w:line="240" w:lineRule="auto"/>
        <w:rPr>
          <w:sz w:val="22"/>
        </w:rPr>
      </w:pPr>
      <w:r w:rsidRPr="00E438F2">
        <w:rPr>
          <w:sz w:val="22"/>
        </w:rPr>
        <w:t xml:space="preserve">Ikone der Opposition gegen den serbischen Zentralismus war Stjepan </w:t>
      </w:r>
      <w:proofErr w:type="spellStart"/>
      <w:r w:rsidRPr="00E438F2">
        <w:rPr>
          <w:sz w:val="22"/>
        </w:rPr>
        <w:t>Radić</w:t>
      </w:r>
      <w:proofErr w:type="spellEnd"/>
      <w:r w:rsidRPr="00E438F2">
        <w:rPr>
          <w:sz w:val="22"/>
        </w:rPr>
        <w:t xml:space="preserve">, der Führer der kroatischen Bauernpartei. Am 20.6.1928, dem Eröffnungstag des Parlaments, wurde Stjepan </w:t>
      </w:r>
      <w:proofErr w:type="spellStart"/>
      <w:r w:rsidRPr="00E438F2">
        <w:rPr>
          <w:sz w:val="22"/>
        </w:rPr>
        <w:t>Radić</w:t>
      </w:r>
      <w:proofErr w:type="spellEnd"/>
      <w:r w:rsidRPr="00E438F2">
        <w:rPr>
          <w:sz w:val="22"/>
        </w:rPr>
        <w:t xml:space="preserve"> im Belgrader Parlament von einem montenegrinischen Abgeordneten angeschossen und erlag später seinen Verletzungen. </w:t>
      </w:r>
      <w:proofErr w:type="spellStart"/>
      <w:r w:rsidRPr="00E438F2">
        <w:rPr>
          <w:sz w:val="22"/>
        </w:rPr>
        <w:t>Radić</w:t>
      </w:r>
      <w:proofErr w:type="spellEnd"/>
      <w:r w:rsidRPr="00E438F2">
        <w:rPr>
          <w:sz w:val="22"/>
        </w:rPr>
        <w:t xml:space="preserve"> wurde zum Märtyrer, die Demokratie lag in Scherben, der König rief den Ausnahmezustand aus. </w:t>
      </w:r>
    </w:p>
    <w:p w14:paraId="43C3C272" w14:textId="34873DE5" w:rsidR="00E438F2" w:rsidRPr="00E438F2" w:rsidRDefault="00E438F2" w:rsidP="00E438F2">
      <w:pPr>
        <w:spacing w:after="0" w:line="240" w:lineRule="auto"/>
        <w:rPr>
          <w:sz w:val="22"/>
        </w:rPr>
      </w:pPr>
      <w:r w:rsidRPr="00E438F2">
        <w:rPr>
          <w:sz w:val="22"/>
        </w:rPr>
        <w:t>Die Einführung der Diktatur am 6.1.1929 schien in dem Moment der einzige Weg, um Ruhe im Land zu bewahren. Das Land wurde gleichzeitig in Königreich Jugoslawien umbenannt. An der grundsätzlichen Unzufriedenheit einiger Gruppen mit diesem Staat änderte das jedoch nichts. Das zeigte auch das Attentat auf König Aleksandar im Jahr 1934 in Marseille durch kroatische und mazedonische Nationaliste</w:t>
      </w:r>
      <w:r w:rsidR="000D3F51">
        <w:rPr>
          <w:sz w:val="22"/>
        </w:rPr>
        <w:t xml:space="preserve">n (Ustascha und VMRO, siehe auch S. </w:t>
      </w:r>
      <w:r w:rsidR="0058257E">
        <w:rPr>
          <w:sz w:val="22"/>
        </w:rPr>
        <w:t>47</w:t>
      </w:r>
      <w:r w:rsidR="000D3F51">
        <w:rPr>
          <w:sz w:val="22"/>
        </w:rPr>
        <w:t xml:space="preserve"> in diesem Bulletin)</w:t>
      </w:r>
      <w:r w:rsidRPr="00E438F2">
        <w:rPr>
          <w:sz w:val="22"/>
        </w:rPr>
        <w:t xml:space="preserve">. </w:t>
      </w:r>
    </w:p>
    <w:p w14:paraId="480760CA" w14:textId="1D48003B" w:rsidR="00E438F2" w:rsidRPr="00E438F2" w:rsidRDefault="00E438F2" w:rsidP="00E438F2">
      <w:pPr>
        <w:spacing w:after="0" w:line="240" w:lineRule="auto"/>
        <w:rPr>
          <w:sz w:val="22"/>
        </w:rPr>
      </w:pPr>
      <w:r w:rsidRPr="00E438F2">
        <w:rPr>
          <w:sz w:val="22"/>
        </w:rPr>
        <w:t xml:space="preserve">Erst das Abkommen von 1939, das </w:t>
      </w:r>
      <w:proofErr w:type="spellStart"/>
      <w:r w:rsidRPr="00E438F2">
        <w:rPr>
          <w:sz w:val="22"/>
        </w:rPr>
        <w:t>Sporazum</w:t>
      </w:r>
      <w:proofErr w:type="spellEnd"/>
      <w:r w:rsidRPr="00E438F2">
        <w:rPr>
          <w:sz w:val="22"/>
        </w:rPr>
        <w:t>, wäre eine Grundlage für einen grundsätzlichen Wandel in Jugoslawi</w:t>
      </w:r>
      <w:r w:rsidR="00F03C26">
        <w:rPr>
          <w:sz w:val="22"/>
        </w:rPr>
        <w:t>en gewesen, doch kam es kurz vor dem Z</w:t>
      </w:r>
      <w:r w:rsidRPr="00E438F2">
        <w:rPr>
          <w:sz w:val="22"/>
        </w:rPr>
        <w:t>weiten Weltkrieg</w:t>
      </w:r>
      <w:r w:rsidR="00F03C26">
        <w:rPr>
          <w:sz w:val="22"/>
        </w:rPr>
        <w:t xml:space="preserve"> zu spät</w:t>
      </w:r>
      <w:r w:rsidRPr="00E438F2">
        <w:rPr>
          <w:sz w:val="22"/>
        </w:rPr>
        <w:t xml:space="preserve">, </w:t>
      </w:r>
      <w:r w:rsidR="00F03C26">
        <w:rPr>
          <w:sz w:val="22"/>
        </w:rPr>
        <w:t>weil</w:t>
      </w:r>
      <w:r w:rsidRPr="00E438F2">
        <w:rPr>
          <w:sz w:val="22"/>
        </w:rPr>
        <w:t xml:space="preserve"> dann andere Themen dominant waren. Erstmals wurde damit ein autonomes </w:t>
      </w:r>
      <w:r w:rsidRPr="00E438F2">
        <w:rPr>
          <w:sz w:val="22"/>
        </w:rPr>
        <w:t xml:space="preserve">kroatisches Verwaltungsgebiet eingerichtet. Doch wegen des Kriegsausbruchs wurden die meisten Vereinbarungen kaum umgesetzt. Ob dieser kroatisch-serbische Ausgleich geeignet gewesen wäre, den inneren Frieden zu sichern, bleibt daher offen. </w:t>
      </w:r>
    </w:p>
    <w:p w14:paraId="5E18F9E7" w14:textId="77777777" w:rsidR="00E438F2" w:rsidRPr="00E438F2" w:rsidRDefault="00E438F2" w:rsidP="00E438F2">
      <w:pPr>
        <w:spacing w:after="0" w:line="240" w:lineRule="auto"/>
        <w:rPr>
          <w:sz w:val="22"/>
        </w:rPr>
      </w:pPr>
      <w:r w:rsidRPr="00E438F2">
        <w:rPr>
          <w:sz w:val="22"/>
        </w:rPr>
        <w:t>Am 6.4.1941 begann ohne Vorankündigung die Bombardierung Belgrads durch die deutsche Wehrmacht. Elf Tage später kapitulierte die jugoslawische Armee. Das war das Ende des ersten jugoslawischen Staates.</w:t>
      </w:r>
    </w:p>
    <w:p w14:paraId="7F37E88F" w14:textId="77777777" w:rsidR="00E438F2" w:rsidRPr="00E438F2" w:rsidRDefault="00E438F2" w:rsidP="00E438F2">
      <w:pPr>
        <w:spacing w:after="0" w:line="240" w:lineRule="auto"/>
        <w:rPr>
          <w:sz w:val="22"/>
        </w:rPr>
      </w:pPr>
    </w:p>
    <w:p w14:paraId="1EE1A765" w14:textId="77777777" w:rsidR="00E438F2" w:rsidRPr="00E438F2" w:rsidRDefault="00E438F2" w:rsidP="00E438F2">
      <w:pPr>
        <w:spacing w:after="0" w:line="240" w:lineRule="auto"/>
        <w:rPr>
          <w:b/>
          <w:sz w:val="22"/>
        </w:rPr>
      </w:pPr>
      <w:r w:rsidRPr="00E438F2">
        <w:rPr>
          <w:b/>
          <w:sz w:val="22"/>
        </w:rPr>
        <w:t>Woran das Erste Jugoslawien scheiterte</w:t>
      </w:r>
    </w:p>
    <w:p w14:paraId="51DF8177" w14:textId="77777777" w:rsidR="00E438F2" w:rsidRPr="00E438F2" w:rsidRDefault="00E438F2" w:rsidP="00E438F2">
      <w:pPr>
        <w:spacing w:after="0" w:line="240" w:lineRule="auto"/>
        <w:rPr>
          <w:sz w:val="22"/>
        </w:rPr>
      </w:pPr>
      <w:r w:rsidRPr="00E438F2">
        <w:rPr>
          <w:sz w:val="22"/>
        </w:rPr>
        <w:t>Die Aufgabe der jugoslawischen Staatsbildung war sehr schwierig. Zu viele, allzu unterschiedliche Gebiete kamen zusammen, die in kurzer Zeit hätten zusammenwachsen sollen. Feinde, die gestern noch auf dem Schlachtfeld gegeneinander gekämpft hatten, sollten nun gemeinsam einen Staat aufbauen.</w:t>
      </w:r>
    </w:p>
    <w:p w14:paraId="06769FC8" w14:textId="77777777" w:rsidR="00E438F2" w:rsidRPr="00E438F2" w:rsidRDefault="00E438F2" w:rsidP="00E438F2">
      <w:pPr>
        <w:spacing w:after="0" w:line="240" w:lineRule="auto"/>
        <w:rPr>
          <w:sz w:val="22"/>
        </w:rPr>
      </w:pPr>
      <w:r w:rsidRPr="00E438F2">
        <w:rPr>
          <w:sz w:val="22"/>
        </w:rPr>
        <w:t>Dieser Staat umfasste eine grosse Anzahl von Gebieten, die in jeder Hinsicht stark differierten. Jahrhundertelang hatten die einzelnen Teile eine unterschiedliche historische und kulturelle Entwicklung genommen. Die Lebensweise, Wertvorstellungen, Religion, kulturelle und wirtschaftliche Entwicklung wichen stark voneinander ab.</w:t>
      </w:r>
    </w:p>
    <w:p w14:paraId="0FDC5E34" w14:textId="4AC495C8" w:rsidR="00E438F2" w:rsidRPr="00E438F2" w:rsidRDefault="00E438F2" w:rsidP="00E438F2">
      <w:pPr>
        <w:spacing w:after="0" w:line="240" w:lineRule="auto"/>
        <w:rPr>
          <w:sz w:val="22"/>
        </w:rPr>
      </w:pPr>
      <w:r w:rsidRPr="00E438F2">
        <w:rPr>
          <w:sz w:val="22"/>
        </w:rPr>
        <w:t xml:space="preserve">So unterschiedlich, wie die Strömungen des </w:t>
      </w:r>
      <w:proofErr w:type="spellStart"/>
      <w:r w:rsidRPr="00E438F2">
        <w:rPr>
          <w:sz w:val="22"/>
        </w:rPr>
        <w:t>Jugoslawismus</w:t>
      </w:r>
      <w:proofErr w:type="spellEnd"/>
      <w:r w:rsidRPr="00E438F2">
        <w:rPr>
          <w:sz w:val="22"/>
        </w:rPr>
        <w:t xml:space="preserve"> waren, so unterschiedlich waren denn auch die Vorstellungen zur Verfasstheit und Ausgestaltung dieses neuen Staates. Viele Intellektuelle (</w:t>
      </w:r>
      <w:proofErr w:type="spellStart"/>
      <w:r w:rsidRPr="00E438F2">
        <w:rPr>
          <w:sz w:val="22"/>
        </w:rPr>
        <w:t>Krleža</w:t>
      </w:r>
      <w:proofErr w:type="spellEnd"/>
      <w:r w:rsidRPr="00E438F2">
        <w:rPr>
          <w:sz w:val="22"/>
        </w:rPr>
        <w:t xml:space="preserve">, </w:t>
      </w:r>
      <w:proofErr w:type="spellStart"/>
      <w:r w:rsidRPr="00E438F2">
        <w:rPr>
          <w:sz w:val="22"/>
          <w:lang w:val="de-DE"/>
        </w:rPr>
        <w:t>Meštrović</w:t>
      </w:r>
      <w:proofErr w:type="spellEnd"/>
      <w:r w:rsidRPr="00E438F2">
        <w:rPr>
          <w:sz w:val="22"/>
        </w:rPr>
        <w:t xml:space="preserve">, Tin </w:t>
      </w:r>
      <w:proofErr w:type="spellStart"/>
      <w:r w:rsidRPr="00E438F2">
        <w:rPr>
          <w:sz w:val="22"/>
        </w:rPr>
        <w:t>Uje</w:t>
      </w:r>
      <w:r w:rsidR="00F03C26">
        <w:rPr>
          <w:sz w:val="22"/>
        </w:rPr>
        <w:t>-</w:t>
      </w:r>
      <w:r w:rsidRPr="00E438F2">
        <w:rPr>
          <w:sz w:val="22"/>
        </w:rPr>
        <w:t>vić</w:t>
      </w:r>
      <w:proofErr w:type="spellEnd"/>
      <w:r w:rsidRPr="00E438F2">
        <w:rPr>
          <w:sz w:val="22"/>
        </w:rPr>
        <w:t xml:space="preserve">) hatten diese Idee einer unteilbaren jugoslawischen Nation unterstützt, aber „zwischen dem jugoslawischen Nation-Building der Künstler und der politischen Realität, zwischen Hochkultur und Praxis klaffte eine tiefe Diskrepanz, die sich nach Gründung des jugoslawischen Staates in aller Deutlichkeit offenbarte. </w:t>
      </w:r>
      <w:proofErr w:type="spellStart"/>
      <w:r w:rsidRPr="00E438F2">
        <w:rPr>
          <w:sz w:val="22"/>
          <w:lang w:val="de-DE"/>
        </w:rPr>
        <w:t>Meštrovićs</w:t>
      </w:r>
      <w:proofErr w:type="spellEnd"/>
      <w:r w:rsidRPr="00E438F2">
        <w:rPr>
          <w:sz w:val="22"/>
        </w:rPr>
        <w:t xml:space="preserve"> grosse Vision eines synthetischen, multikulturellen </w:t>
      </w:r>
      <w:proofErr w:type="spellStart"/>
      <w:r w:rsidRPr="00E438F2">
        <w:rPr>
          <w:sz w:val="22"/>
        </w:rPr>
        <w:t>Jugoslawismus</w:t>
      </w:r>
      <w:proofErr w:type="spellEnd"/>
      <w:r w:rsidRPr="00E438F2">
        <w:rPr>
          <w:sz w:val="22"/>
        </w:rPr>
        <w:t xml:space="preserve"> wirkte angesichts der politischen Wirklichkeit seltsam realitätsfern.“ (Sundhaussen, S. 147) </w:t>
      </w:r>
    </w:p>
    <w:p w14:paraId="14169A41" w14:textId="5C19AA47" w:rsidR="00E438F2" w:rsidRPr="00E438F2" w:rsidRDefault="00F03C26" w:rsidP="00E438F2">
      <w:pPr>
        <w:spacing w:after="0" w:line="240" w:lineRule="auto"/>
        <w:rPr>
          <w:sz w:val="22"/>
        </w:rPr>
      </w:pPr>
      <w:r>
        <w:rPr>
          <w:sz w:val="22"/>
        </w:rPr>
        <w:t>Des W</w:t>
      </w:r>
      <w:r w:rsidR="00E438F2" w:rsidRPr="00E438F2">
        <w:rPr>
          <w:sz w:val="22"/>
        </w:rPr>
        <w:t xml:space="preserve">eiteren war es eine unvorbereitete, eher zufällige und überstürzte Staatsgründung, ohne dass zuvor ein Konsens über die wichtigsten Fragen der Verfassung erreicht worden wäre. Die „kroatische Frage“ als prominenteste (aber nicht einzige – auch die südlichen Landesteile waren mit dem serbisch dominierten Staat nicht einverstanden) dieser </w:t>
      </w:r>
      <w:r w:rsidR="00E438F2" w:rsidRPr="00E438F2">
        <w:rPr>
          <w:sz w:val="22"/>
        </w:rPr>
        <w:lastRenderedPageBreak/>
        <w:t>nationalen Fragen war denn auch ein Dauerthema im ersten Jugoslawien.</w:t>
      </w:r>
    </w:p>
    <w:p w14:paraId="42286D48" w14:textId="741D4F28" w:rsidR="00E438F2" w:rsidRPr="00E438F2" w:rsidRDefault="00E438F2" w:rsidP="00E438F2">
      <w:pPr>
        <w:spacing w:after="0" w:line="240" w:lineRule="auto"/>
        <w:rPr>
          <w:sz w:val="22"/>
        </w:rPr>
      </w:pPr>
      <w:r w:rsidRPr="00E438F2">
        <w:rPr>
          <w:sz w:val="22"/>
        </w:rPr>
        <w:t>Dazu kam ein ausgeprägtes wirtschaftliches Gefälle, wobei aber sogar der vergleichsweise entwickelte Nordwesten (Kroatien) im europäischen Vergleich als rückständig betrachtet werden muss</w:t>
      </w:r>
      <w:r w:rsidR="004F0999">
        <w:rPr>
          <w:sz w:val="22"/>
        </w:rPr>
        <w:t xml:space="preserve">. Die </w:t>
      </w:r>
      <w:r w:rsidR="009B12BC">
        <w:rPr>
          <w:sz w:val="22"/>
        </w:rPr>
        <w:t>Vereinheitlichung</w:t>
      </w:r>
      <w:r w:rsidR="004F0999">
        <w:rPr>
          <w:sz w:val="22"/>
        </w:rPr>
        <w:t xml:space="preserve"> des Steuer-</w:t>
      </w:r>
      <w:r w:rsidRPr="00E438F2">
        <w:rPr>
          <w:sz w:val="22"/>
        </w:rPr>
        <w:t>, Bildungs- und Währungssystems sowie die Herstellung der Chancengleichheit in allen Teilen des Landes waren gewaltige Aufgaben. Die sowohl in den Balkankriegen wie im Ersten Weltkrieg stark zerstörten südlichen Landesteile mussten wiederaufgebaut werden. Auch gab es kein Zentrum, das schwergewichtig genug gewesen wäre, den Rest des Landes zu akkulturieren. Serbien war für diese Aufgabe zu klein und w</w:t>
      </w:r>
      <w:r w:rsidR="009B12BC">
        <w:rPr>
          <w:sz w:val="22"/>
        </w:rPr>
        <w:t>irtschaftlich zu wenig potent. „</w:t>
      </w:r>
      <w:r w:rsidRPr="00E438F2">
        <w:rPr>
          <w:sz w:val="22"/>
        </w:rPr>
        <w:t>Diese Vorgabe hätte auch einen besser organisierten, reicheren und moderneren Staat, als es das Jugoslawien der Zwischenkriegszeit war, vor unlösbare Pr</w:t>
      </w:r>
      <w:r w:rsidR="009B12BC">
        <w:rPr>
          <w:sz w:val="22"/>
        </w:rPr>
        <w:t>obleme gestellt.“</w:t>
      </w:r>
      <w:r w:rsidRPr="00E438F2">
        <w:rPr>
          <w:sz w:val="22"/>
        </w:rPr>
        <w:t xml:space="preserve"> (</w:t>
      </w:r>
      <w:proofErr w:type="spellStart"/>
      <w:r w:rsidRPr="00E438F2">
        <w:rPr>
          <w:sz w:val="22"/>
        </w:rPr>
        <w:t>Boš</w:t>
      </w:r>
      <w:r w:rsidR="009B12BC">
        <w:rPr>
          <w:sz w:val="22"/>
        </w:rPr>
        <w:t>k</w:t>
      </w:r>
      <w:r w:rsidRPr="00E438F2">
        <w:rPr>
          <w:sz w:val="22"/>
        </w:rPr>
        <w:t>ovska</w:t>
      </w:r>
      <w:proofErr w:type="spellEnd"/>
      <w:r w:rsidRPr="00E438F2">
        <w:rPr>
          <w:sz w:val="22"/>
        </w:rPr>
        <w:t xml:space="preserve">, S. 351) </w:t>
      </w:r>
    </w:p>
    <w:p w14:paraId="23F52971" w14:textId="6E168FE5" w:rsidR="00E438F2" w:rsidRPr="00E438F2" w:rsidRDefault="00E438F2" w:rsidP="00E438F2">
      <w:pPr>
        <w:spacing w:after="0" w:line="240" w:lineRule="auto"/>
        <w:rPr>
          <w:sz w:val="22"/>
        </w:rPr>
      </w:pPr>
      <w:r w:rsidRPr="00E438F2">
        <w:rPr>
          <w:sz w:val="22"/>
        </w:rPr>
        <w:t xml:space="preserve">Die massgeblichen Parteien waren stark </w:t>
      </w:r>
      <w:proofErr w:type="spellStart"/>
      <w:r w:rsidRPr="00E438F2">
        <w:rPr>
          <w:sz w:val="22"/>
        </w:rPr>
        <w:t>klientelistisch</w:t>
      </w:r>
      <w:proofErr w:type="spellEnd"/>
      <w:r w:rsidRPr="00E438F2">
        <w:rPr>
          <w:sz w:val="22"/>
        </w:rPr>
        <w:t xml:space="preserve"> geprägt. Auch die Oppositionsparteien waren nicht grundsätz</w:t>
      </w:r>
      <w:r w:rsidR="000D3F51">
        <w:rPr>
          <w:sz w:val="22"/>
        </w:rPr>
        <w:t>lich anders. „Noch mehr als an ‚guten Beamten’</w:t>
      </w:r>
      <w:r w:rsidRPr="00E438F2">
        <w:rPr>
          <w:sz w:val="22"/>
        </w:rPr>
        <w:t xml:space="preserve"> mangelte e</w:t>
      </w:r>
      <w:r w:rsidR="000D3F51">
        <w:rPr>
          <w:sz w:val="22"/>
        </w:rPr>
        <w:t>s dem Land an ‚guten Politikern’</w:t>
      </w:r>
      <w:r w:rsidRPr="00E438F2">
        <w:rPr>
          <w:sz w:val="22"/>
        </w:rPr>
        <w:t xml:space="preserve"> mit Blick für das Gemeinwohl und nicht nur für das persönliche </w:t>
      </w:r>
      <w:r w:rsidRPr="00E438F2">
        <w:rPr>
          <w:sz w:val="22"/>
        </w:rPr>
        <w:t xml:space="preserve">Fortkommen, den eigenen Wahlkreis und </w:t>
      </w:r>
      <w:r w:rsidR="000D3F51">
        <w:rPr>
          <w:sz w:val="22"/>
        </w:rPr>
        <w:t>den partikularen Nationalismus.“</w:t>
      </w:r>
      <w:r w:rsidRPr="00E438F2">
        <w:rPr>
          <w:sz w:val="22"/>
        </w:rPr>
        <w:t xml:space="preserve"> (</w:t>
      </w:r>
      <w:proofErr w:type="spellStart"/>
      <w:r w:rsidRPr="00E438F2">
        <w:rPr>
          <w:sz w:val="22"/>
        </w:rPr>
        <w:t>Boškovska</w:t>
      </w:r>
      <w:proofErr w:type="spellEnd"/>
      <w:r w:rsidRPr="00E438F2">
        <w:rPr>
          <w:sz w:val="22"/>
        </w:rPr>
        <w:t>, S. 351)</w:t>
      </w:r>
    </w:p>
    <w:p w14:paraId="0F439611" w14:textId="5FA646F9" w:rsidR="00E438F2" w:rsidRPr="00E438F2" w:rsidRDefault="00E438F2" w:rsidP="00E438F2">
      <w:pPr>
        <w:spacing w:after="0" w:line="240" w:lineRule="auto"/>
        <w:rPr>
          <w:sz w:val="22"/>
        </w:rPr>
      </w:pPr>
      <w:r w:rsidRPr="00E438F2">
        <w:rPr>
          <w:sz w:val="22"/>
        </w:rPr>
        <w:t>Die Herausbildung eines jugoslawischen Nationalbewusstseins gelang dann in diesem ersten jug</w:t>
      </w:r>
      <w:r w:rsidR="000D3F51">
        <w:rPr>
          <w:sz w:val="22"/>
        </w:rPr>
        <w:t>oslawischen Staat auch nicht. „</w:t>
      </w:r>
      <w:r w:rsidRPr="00E438F2">
        <w:rPr>
          <w:sz w:val="22"/>
        </w:rPr>
        <w:t>Der Blick auf Dalmatien, so lässt sich vielleicht zusammenfassend sagen, macht deutlich, warum es dem jugoslawischen Staat nicht gelang, eine gemeinsame Nationalidentität zu formen. Zu unterschiedlich waren die Ausganspunkte, zu verfestigt die verschiedenen N</w:t>
      </w:r>
      <w:r w:rsidR="000D3F51">
        <w:rPr>
          <w:sz w:val="22"/>
        </w:rPr>
        <w:t>ationskonzepte.“</w:t>
      </w:r>
      <w:r w:rsidRPr="00E438F2">
        <w:rPr>
          <w:sz w:val="22"/>
        </w:rPr>
        <w:t xml:space="preserve"> (</w:t>
      </w:r>
      <w:proofErr w:type="spellStart"/>
      <w:r w:rsidRPr="00E438F2">
        <w:rPr>
          <w:sz w:val="22"/>
        </w:rPr>
        <w:t>Jakir</w:t>
      </w:r>
      <w:proofErr w:type="spellEnd"/>
      <w:r w:rsidRPr="00E438F2">
        <w:rPr>
          <w:sz w:val="22"/>
        </w:rPr>
        <w:t xml:space="preserve"> S. 21) Der </w:t>
      </w:r>
      <w:proofErr w:type="spellStart"/>
      <w:r w:rsidRPr="00E438F2">
        <w:rPr>
          <w:sz w:val="22"/>
        </w:rPr>
        <w:t>Jugoslawismus</w:t>
      </w:r>
      <w:proofErr w:type="spellEnd"/>
      <w:r w:rsidRPr="00E438F2">
        <w:rPr>
          <w:sz w:val="22"/>
        </w:rPr>
        <w:t>, seit 1929 theoretisch eine verbindliche</w:t>
      </w:r>
      <w:r w:rsidR="000D3F51">
        <w:rPr>
          <w:sz w:val="22"/>
        </w:rPr>
        <w:t xml:space="preserve"> Ideologie zur Überwindung der „</w:t>
      </w:r>
      <w:r w:rsidRPr="00E438F2">
        <w:rPr>
          <w:sz w:val="22"/>
        </w:rPr>
        <w:t>Stam</w:t>
      </w:r>
      <w:r w:rsidR="000D3F51">
        <w:rPr>
          <w:sz w:val="22"/>
        </w:rPr>
        <w:t>mesgrenzen“</w:t>
      </w:r>
      <w:r w:rsidRPr="00E438F2">
        <w:rPr>
          <w:sz w:val="22"/>
        </w:rPr>
        <w:t>, änderte i</w:t>
      </w:r>
      <w:r w:rsidR="000D3F51">
        <w:rPr>
          <w:sz w:val="22"/>
        </w:rPr>
        <w:t>n der nationalen Frage nichts. „</w:t>
      </w:r>
      <w:r w:rsidRPr="00E438F2">
        <w:rPr>
          <w:sz w:val="22"/>
        </w:rPr>
        <w:t>Er blieb nebulös und wurde von den meisten Menschen nicht verstanden, geschwe</w:t>
      </w:r>
      <w:r w:rsidR="000D3F51">
        <w:rPr>
          <w:sz w:val="22"/>
        </w:rPr>
        <w:t>ige denn gefühlt.“</w:t>
      </w:r>
      <w:r w:rsidRPr="00E438F2">
        <w:rPr>
          <w:sz w:val="22"/>
        </w:rPr>
        <w:t xml:space="preserve"> (</w:t>
      </w:r>
      <w:proofErr w:type="spellStart"/>
      <w:r w:rsidRPr="00E438F2">
        <w:rPr>
          <w:sz w:val="22"/>
        </w:rPr>
        <w:t>Boškovska</w:t>
      </w:r>
      <w:proofErr w:type="spellEnd"/>
      <w:r w:rsidRPr="00E438F2">
        <w:rPr>
          <w:sz w:val="22"/>
        </w:rPr>
        <w:t>, S. 352) Das Zusammengehörigkeitsgefühl blieb wohl weitgehend ein Elitenphänomen. (Sundhaussen, S. 241)</w:t>
      </w:r>
    </w:p>
    <w:p w14:paraId="2EE0BEA1" w14:textId="77777777" w:rsidR="00E438F2" w:rsidRDefault="00E438F2" w:rsidP="00E438F2">
      <w:pPr>
        <w:spacing w:after="0" w:line="240" w:lineRule="auto"/>
        <w:rPr>
          <w:sz w:val="22"/>
        </w:rPr>
      </w:pPr>
    </w:p>
    <w:p w14:paraId="6D4F2854" w14:textId="7E090F6E" w:rsidR="004F0999" w:rsidRPr="00E438F2" w:rsidRDefault="004F0999" w:rsidP="00E438F2">
      <w:pPr>
        <w:spacing w:after="0" w:line="240" w:lineRule="auto"/>
        <w:rPr>
          <w:sz w:val="22"/>
        </w:rPr>
      </w:pPr>
      <w:r w:rsidRPr="004F0999">
        <w:rPr>
          <w:b/>
          <w:sz w:val="22"/>
        </w:rPr>
        <w:t xml:space="preserve">Daniela </w:t>
      </w:r>
      <w:proofErr w:type="spellStart"/>
      <w:r w:rsidRPr="004F0999">
        <w:rPr>
          <w:b/>
          <w:sz w:val="22"/>
        </w:rPr>
        <w:t>Zunzer</w:t>
      </w:r>
      <w:proofErr w:type="spellEnd"/>
      <w:r>
        <w:rPr>
          <w:sz w:val="22"/>
        </w:rPr>
        <w:t xml:space="preserve"> ist </w:t>
      </w:r>
      <w:r w:rsidR="009B12BC">
        <w:rPr>
          <w:sz w:val="22"/>
        </w:rPr>
        <w:t>Geschichtslehrerin und Vorstandsmitglied des VSGS. Sie organisiert Geschichts- und Gesellschaftsvermittlung auf Reisen (</w:t>
      </w:r>
      <w:proofErr w:type="spellStart"/>
      <w:r w:rsidR="009B12BC">
        <w:rPr>
          <w:sz w:val="22"/>
        </w:rPr>
        <w:t>Mindset</w:t>
      </w:r>
      <w:proofErr w:type="spellEnd"/>
      <w:r w:rsidR="009B12BC">
        <w:rPr>
          <w:sz w:val="22"/>
        </w:rPr>
        <w:t xml:space="preserve"> Tours GmbH).</w:t>
      </w:r>
    </w:p>
    <w:p w14:paraId="7EFDDFA8" w14:textId="77777777" w:rsidR="00E438F2" w:rsidRPr="00E438F2" w:rsidRDefault="00E438F2" w:rsidP="00E438F2">
      <w:pPr>
        <w:spacing w:after="0" w:line="240" w:lineRule="auto"/>
        <w:rPr>
          <w:sz w:val="22"/>
        </w:rPr>
      </w:pPr>
    </w:p>
    <w:p w14:paraId="1113934B" w14:textId="77777777" w:rsidR="004F0999" w:rsidRDefault="004F0999" w:rsidP="00E438F2">
      <w:pPr>
        <w:spacing w:after="0" w:line="240" w:lineRule="auto"/>
        <w:rPr>
          <w:sz w:val="22"/>
        </w:rPr>
        <w:sectPr w:rsidR="004F0999" w:rsidSect="00FE7247">
          <w:footnotePr>
            <w:numRestart w:val="eachSect"/>
          </w:footnotePr>
          <w:type w:val="continuous"/>
          <w:pgSz w:w="11906" w:h="16838"/>
          <w:pgMar w:top="1134" w:right="1418" w:bottom="1276" w:left="1418" w:header="709" w:footer="340" w:gutter="0"/>
          <w:cols w:num="2" w:space="709"/>
          <w:docGrid w:linePitch="360"/>
        </w:sectPr>
      </w:pPr>
    </w:p>
    <w:p w14:paraId="73C7DBB5" w14:textId="77777777" w:rsidR="004F0999" w:rsidRDefault="004F0999" w:rsidP="00E438F2">
      <w:pPr>
        <w:spacing w:after="0" w:line="240" w:lineRule="auto"/>
        <w:rPr>
          <w:sz w:val="22"/>
        </w:rPr>
      </w:pPr>
    </w:p>
    <w:p w14:paraId="554499D3" w14:textId="77777777" w:rsidR="004F0999" w:rsidRDefault="004F0999" w:rsidP="00E438F2">
      <w:pPr>
        <w:spacing w:after="0" w:line="240" w:lineRule="auto"/>
        <w:rPr>
          <w:sz w:val="22"/>
        </w:rPr>
      </w:pPr>
    </w:p>
    <w:p w14:paraId="74C30E70" w14:textId="77777777" w:rsidR="004F0999" w:rsidRDefault="004F0999" w:rsidP="00E438F2">
      <w:pPr>
        <w:spacing w:after="0" w:line="240" w:lineRule="auto"/>
        <w:rPr>
          <w:b/>
          <w:sz w:val="22"/>
        </w:rPr>
      </w:pPr>
    </w:p>
    <w:p w14:paraId="7A0DE209" w14:textId="77777777" w:rsidR="004F0999" w:rsidRDefault="004F0999" w:rsidP="00E438F2">
      <w:pPr>
        <w:spacing w:after="0" w:line="240" w:lineRule="auto"/>
        <w:rPr>
          <w:b/>
          <w:sz w:val="22"/>
        </w:rPr>
      </w:pPr>
    </w:p>
    <w:p w14:paraId="6C7A2092" w14:textId="25591F19" w:rsidR="00E438F2" w:rsidRPr="004F0999" w:rsidRDefault="004F0999" w:rsidP="00E438F2">
      <w:pPr>
        <w:spacing w:after="0" w:line="240" w:lineRule="auto"/>
        <w:rPr>
          <w:b/>
          <w:sz w:val="22"/>
        </w:rPr>
      </w:pPr>
      <w:r>
        <w:rPr>
          <w:b/>
          <w:sz w:val="22"/>
        </w:rPr>
        <w:t>Literatur</w:t>
      </w:r>
    </w:p>
    <w:p w14:paraId="24407AA6" w14:textId="19D114D1" w:rsidR="00E438F2" w:rsidRPr="00E438F2" w:rsidRDefault="00E438F2" w:rsidP="00E438F2">
      <w:pPr>
        <w:spacing w:after="0" w:line="240" w:lineRule="auto"/>
        <w:rPr>
          <w:rFonts w:cstheme="minorHAnsi"/>
          <w:sz w:val="22"/>
        </w:rPr>
      </w:pPr>
      <w:proofErr w:type="spellStart"/>
      <w:r w:rsidRPr="00E438F2">
        <w:rPr>
          <w:rFonts w:cstheme="minorHAnsi"/>
          <w:sz w:val="22"/>
        </w:rPr>
        <w:t>Boškovska</w:t>
      </w:r>
      <w:proofErr w:type="spellEnd"/>
      <w:r w:rsidRPr="00E438F2">
        <w:rPr>
          <w:rFonts w:cstheme="minorHAnsi"/>
          <w:sz w:val="22"/>
        </w:rPr>
        <w:t>, Nada (2009): Das jugoslawische Makedonien 1918</w:t>
      </w:r>
      <w:r w:rsidR="0058257E">
        <w:rPr>
          <w:rFonts w:cs="Times New Roman"/>
          <w:sz w:val="22"/>
        </w:rPr>
        <w:t>–</w:t>
      </w:r>
      <w:r w:rsidRPr="00E438F2">
        <w:rPr>
          <w:rFonts w:cstheme="minorHAnsi"/>
          <w:sz w:val="22"/>
        </w:rPr>
        <w:t>1941. Eine Randregion zwischen Repression und Integration. Wien, Köln, Weimar: Böhlau Verlag</w:t>
      </w:r>
    </w:p>
    <w:p w14:paraId="58AE04A6" w14:textId="77777777" w:rsidR="00E438F2" w:rsidRPr="00E438F2" w:rsidRDefault="00E438F2" w:rsidP="00E438F2">
      <w:pPr>
        <w:spacing w:after="0" w:line="240" w:lineRule="auto"/>
        <w:rPr>
          <w:rFonts w:cstheme="minorHAnsi"/>
          <w:sz w:val="22"/>
        </w:rPr>
      </w:pPr>
      <w:proofErr w:type="spellStart"/>
      <w:r w:rsidRPr="00E438F2">
        <w:rPr>
          <w:rFonts w:cstheme="minorHAnsi"/>
          <w:sz w:val="22"/>
        </w:rPr>
        <w:t>Calic</w:t>
      </w:r>
      <w:proofErr w:type="spellEnd"/>
      <w:r w:rsidRPr="00E438F2">
        <w:rPr>
          <w:rFonts w:cstheme="minorHAnsi"/>
          <w:sz w:val="22"/>
        </w:rPr>
        <w:t>, Marie-Janine (2010): Geschichte Jugoslawiens im 20. Jahrhundert. München: Beck Verlag</w:t>
      </w:r>
    </w:p>
    <w:p w14:paraId="26F5460C" w14:textId="77777777" w:rsidR="00E438F2" w:rsidRPr="00E438F2" w:rsidRDefault="00E438F2" w:rsidP="00E438F2">
      <w:pPr>
        <w:spacing w:after="0" w:line="240" w:lineRule="auto"/>
        <w:rPr>
          <w:rFonts w:cstheme="minorHAnsi"/>
          <w:sz w:val="22"/>
        </w:rPr>
      </w:pPr>
      <w:proofErr w:type="spellStart"/>
      <w:r w:rsidRPr="00E438F2">
        <w:rPr>
          <w:rFonts w:cstheme="minorHAnsi"/>
          <w:sz w:val="22"/>
        </w:rPr>
        <w:t>Calic</w:t>
      </w:r>
      <w:proofErr w:type="spellEnd"/>
      <w:r w:rsidRPr="00E438F2">
        <w:rPr>
          <w:rFonts w:cstheme="minorHAnsi"/>
          <w:sz w:val="22"/>
        </w:rPr>
        <w:t xml:space="preserve">, Marie-Janine (2016): Südosteuropa. Weltgeschichte einer Region. München: Beck Verlag </w:t>
      </w:r>
    </w:p>
    <w:p w14:paraId="2A8D09DC" w14:textId="738D1523" w:rsidR="00E438F2" w:rsidRPr="00E438F2" w:rsidRDefault="00E438F2" w:rsidP="00E438F2">
      <w:pPr>
        <w:spacing w:after="0" w:line="240" w:lineRule="auto"/>
        <w:rPr>
          <w:rFonts w:cstheme="minorHAnsi"/>
          <w:sz w:val="22"/>
        </w:rPr>
      </w:pPr>
      <w:r w:rsidRPr="00E438F2">
        <w:rPr>
          <w:rFonts w:cstheme="minorHAnsi"/>
          <w:sz w:val="22"/>
        </w:rPr>
        <w:t>Clewing, Konrad (2000): Mythen und Fakten zur Ethnostruktur in Kosovo – Ein geschichtlicher Überblick. In: Jens Reuter, Konrad Clewing. Der Kosovo-Konflikt. Ursachen – Verlauf – Perspektiven. Kla</w:t>
      </w:r>
      <w:r w:rsidR="0058257E">
        <w:rPr>
          <w:rFonts w:cstheme="minorHAnsi"/>
          <w:sz w:val="22"/>
        </w:rPr>
        <w:t>genfurt: Wieser Verlag, S. 17</w:t>
      </w:r>
      <w:r w:rsidR="0058257E">
        <w:rPr>
          <w:rFonts w:cs="Times New Roman"/>
          <w:sz w:val="22"/>
        </w:rPr>
        <w:t>–</w:t>
      </w:r>
      <w:r w:rsidRPr="00E438F2">
        <w:rPr>
          <w:rFonts w:cstheme="minorHAnsi"/>
          <w:sz w:val="22"/>
        </w:rPr>
        <w:t xml:space="preserve">63. </w:t>
      </w:r>
    </w:p>
    <w:p w14:paraId="7FC00C0B" w14:textId="77777777" w:rsidR="00E438F2" w:rsidRPr="00E438F2" w:rsidRDefault="00E438F2" w:rsidP="00E438F2">
      <w:pPr>
        <w:spacing w:after="0" w:line="240" w:lineRule="auto"/>
        <w:rPr>
          <w:rFonts w:cstheme="minorHAnsi"/>
          <w:sz w:val="22"/>
        </w:rPr>
      </w:pPr>
      <w:proofErr w:type="spellStart"/>
      <w:r w:rsidRPr="00E438F2">
        <w:rPr>
          <w:rFonts w:cstheme="minorHAnsi"/>
          <w:sz w:val="22"/>
        </w:rPr>
        <w:t>Jakir</w:t>
      </w:r>
      <w:proofErr w:type="spellEnd"/>
      <w:r w:rsidRPr="00E438F2">
        <w:rPr>
          <w:rFonts w:cstheme="minorHAnsi"/>
          <w:sz w:val="22"/>
        </w:rPr>
        <w:t>, Aleksandar (2012): Gescheiterte und erfolgreiche Prozesse der Nationsbildung in Südosteuropa am Beispiel Dalmatiens. Unveröffentlichtes Manuskript.</w:t>
      </w:r>
    </w:p>
    <w:p w14:paraId="059AFB02" w14:textId="5D315FC1" w:rsidR="00E438F2" w:rsidRPr="00E438F2" w:rsidRDefault="00E438F2" w:rsidP="00E438F2">
      <w:pPr>
        <w:spacing w:after="0" w:line="240" w:lineRule="auto"/>
        <w:rPr>
          <w:rFonts w:cstheme="minorHAnsi"/>
          <w:sz w:val="22"/>
        </w:rPr>
      </w:pPr>
      <w:proofErr w:type="spellStart"/>
      <w:r w:rsidRPr="00E438F2">
        <w:rPr>
          <w:rFonts w:cstheme="minorHAnsi"/>
          <w:sz w:val="22"/>
        </w:rPr>
        <w:t>Makuljević</w:t>
      </w:r>
      <w:proofErr w:type="spellEnd"/>
      <w:r w:rsidRPr="00E438F2">
        <w:rPr>
          <w:rFonts w:cstheme="minorHAnsi"/>
          <w:sz w:val="22"/>
        </w:rPr>
        <w:t>, Nenad (2014): Jugoslawien vor Jugoslawien. Südslawische Brüderlichkeit unter Künstlern. In: Tanja Zimmermann (Hrsg.): Brüderl</w:t>
      </w:r>
      <w:r w:rsidR="0058257E">
        <w:rPr>
          <w:rFonts w:cstheme="minorHAnsi"/>
          <w:sz w:val="22"/>
        </w:rPr>
        <w:t>ichkeit und Bruderzwist. S. 213</w:t>
      </w:r>
      <w:r w:rsidR="0058257E">
        <w:rPr>
          <w:rFonts w:cs="Times New Roman"/>
          <w:sz w:val="22"/>
        </w:rPr>
        <w:t>–</w:t>
      </w:r>
      <w:r w:rsidRPr="00E438F2">
        <w:rPr>
          <w:rFonts w:cstheme="minorHAnsi"/>
          <w:sz w:val="22"/>
        </w:rPr>
        <w:t>229.</w:t>
      </w:r>
    </w:p>
    <w:p w14:paraId="259C3CB1" w14:textId="77777777" w:rsidR="00E438F2" w:rsidRPr="00E438F2" w:rsidRDefault="00E438F2" w:rsidP="00E438F2">
      <w:pPr>
        <w:spacing w:after="0" w:line="240" w:lineRule="auto"/>
        <w:rPr>
          <w:rFonts w:cstheme="minorHAnsi"/>
          <w:sz w:val="22"/>
        </w:rPr>
      </w:pPr>
      <w:r w:rsidRPr="00E438F2">
        <w:rPr>
          <w:rFonts w:cstheme="minorHAnsi"/>
          <w:sz w:val="22"/>
        </w:rPr>
        <w:t>Sundhaussen, Holm (2007): Geschichte Serbiens. 19.-21. Jahrhundert. Wien, Köln, Weimar: Böhlau Verlag</w:t>
      </w:r>
    </w:p>
    <w:p w14:paraId="75D11848" w14:textId="538B230D" w:rsidR="00E438F2" w:rsidRPr="00E438F2" w:rsidRDefault="00E438F2" w:rsidP="00E438F2">
      <w:pPr>
        <w:spacing w:after="0" w:line="240" w:lineRule="auto"/>
        <w:rPr>
          <w:rFonts w:cstheme="minorHAnsi"/>
          <w:sz w:val="22"/>
        </w:rPr>
      </w:pPr>
      <w:r w:rsidRPr="00E438F2">
        <w:rPr>
          <w:rFonts w:cstheme="minorHAnsi"/>
          <w:sz w:val="22"/>
        </w:rPr>
        <w:t>Zimmermann, Tanja (2014): Ausstellungswesen und transnationales Nation Building im Ersten und Zweiten Jugoslawien. In: Tanja Zimmermann (Hrsg.): Brüderl</w:t>
      </w:r>
      <w:r w:rsidR="0058257E">
        <w:rPr>
          <w:rFonts w:cstheme="minorHAnsi"/>
          <w:sz w:val="22"/>
        </w:rPr>
        <w:t>ichkeit und Bruderzwist. S. 231</w:t>
      </w:r>
      <w:r w:rsidR="0058257E">
        <w:rPr>
          <w:rFonts w:cs="Times New Roman"/>
          <w:sz w:val="22"/>
        </w:rPr>
        <w:t>–</w:t>
      </w:r>
      <w:r w:rsidRPr="00E438F2">
        <w:rPr>
          <w:rFonts w:cstheme="minorHAnsi"/>
          <w:sz w:val="22"/>
        </w:rPr>
        <w:t xml:space="preserve">247. </w:t>
      </w:r>
    </w:p>
    <w:p w14:paraId="719D7505" w14:textId="77777777" w:rsidR="00E438F2" w:rsidRPr="00E438F2" w:rsidRDefault="00E438F2" w:rsidP="00E438F2">
      <w:pPr>
        <w:spacing w:after="0" w:line="240" w:lineRule="auto"/>
        <w:rPr>
          <w:sz w:val="22"/>
        </w:rPr>
      </w:pPr>
    </w:p>
    <w:p w14:paraId="409F2C30" w14:textId="2282C586" w:rsidR="00E438F2" w:rsidRPr="004F0999" w:rsidRDefault="004F0999" w:rsidP="00E438F2">
      <w:pPr>
        <w:spacing w:after="0" w:line="240" w:lineRule="auto"/>
        <w:rPr>
          <w:b/>
          <w:sz w:val="22"/>
        </w:rPr>
      </w:pPr>
      <w:r w:rsidRPr="004F0999">
        <w:rPr>
          <w:b/>
          <w:sz w:val="22"/>
        </w:rPr>
        <w:t>Kartennachweis</w:t>
      </w:r>
      <w:r w:rsidR="00E438F2" w:rsidRPr="004F0999">
        <w:rPr>
          <w:b/>
          <w:sz w:val="22"/>
        </w:rPr>
        <w:t xml:space="preserve"> </w:t>
      </w:r>
    </w:p>
    <w:p w14:paraId="0A3D7BED" w14:textId="278522F7" w:rsidR="004F0999" w:rsidRDefault="00E438F2" w:rsidP="00E438F2">
      <w:pPr>
        <w:spacing w:after="0" w:line="240" w:lineRule="auto"/>
        <w:rPr>
          <w:sz w:val="22"/>
        </w:rPr>
      </w:pPr>
      <w:proofErr w:type="spellStart"/>
      <w:r w:rsidRPr="00E438F2">
        <w:rPr>
          <w:sz w:val="22"/>
        </w:rPr>
        <w:t>Reinkowski</w:t>
      </w:r>
      <w:proofErr w:type="spellEnd"/>
      <w:r w:rsidRPr="00E438F2">
        <w:rPr>
          <w:sz w:val="22"/>
        </w:rPr>
        <w:t>, Martin Maria (2018): 100 Jahre Jugoslawien. Geschichte und Legende. Petersberg: Imhof Verlag</w:t>
      </w:r>
    </w:p>
    <w:p w14:paraId="399B29DC" w14:textId="77777777" w:rsidR="004F0999" w:rsidRDefault="004F0999">
      <w:pPr>
        <w:jc w:val="left"/>
        <w:rPr>
          <w:sz w:val="22"/>
        </w:rPr>
      </w:pPr>
      <w:r>
        <w:rPr>
          <w:sz w:val="22"/>
        </w:rPr>
        <w:br w:type="page"/>
      </w:r>
    </w:p>
    <w:p w14:paraId="413EF68C" w14:textId="77777777" w:rsidR="004F0999" w:rsidRDefault="004F0999" w:rsidP="00E438F2">
      <w:pPr>
        <w:spacing w:after="0" w:line="240" w:lineRule="auto"/>
        <w:rPr>
          <w:sz w:val="22"/>
        </w:rPr>
        <w:sectPr w:rsidR="004F0999" w:rsidSect="004F0999">
          <w:type w:val="continuous"/>
          <w:pgSz w:w="11906" w:h="16838"/>
          <w:pgMar w:top="1134" w:right="1418" w:bottom="1276" w:left="1418" w:header="709" w:footer="340" w:gutter="0"/>
          <w:cols w:space="709"/>
          <w:docGrid w:linePitch="360"/>
        </w:sectPr>
      </w:pPr>
    </w:p>
    <w:p w14:paraId="572868E7" w14:textId="77777777" w:rsidR="00FE5BA2" w:rsidRPr="00FE5BA2" w:rsidRDefault="00FE5BA2" w:rsidP="00FE5BA2">
      <w:pPr>
        <w:spacing w:after="0" w:line="240" w:lineRule="auto"/>
        <w:rPr>
          <w:b/>
          <w:sz w:val="36"/>
          <w:szCs w:val="36"/>
        </w:rPr>
      </w:pPr>
      <w:r w:rsidRPr="00FE5BA2">
        <w:rPr>
          <w:b/>
          <w:sz w:val="36"/>
          <w:szCs w:val="36"/>
        </w:rPr>
        <w:lastRenderedPageBreak/>
        <w:t>Eigenstaatlichkeit auf Widerruf</w:t>
      </w:r>
    </w:p>
    <w:p w14:paraId="3CF79F16" w14:textId="029EF054" w:rsidR="00FE5BA2" w:rsidRPr="00FE5BA2" w:rsidRDefault="00FE5BA2" w:rsidP="00FE5BA2">
      <w:pPr>
        <w:spacing w:after="0" w:line="240" w:lineRule="auto"/>
        <w:rPr>
          <w:b/>
          <w:szCs w:val="24"/>
        </w:rPr>
      </w:pPr>
      <w:r w:rsidRPr="00FE5BA2">
        <w:rPr>
          <w:b/>
          <w:szCs w:val="24"/>
        </w:rPr>
        <w:t>1918 in der Ukraine: Die junge Volksrepublik kann sich unter dem sowjetrussischen Druck nicht halten</w:t>
      </w:r>
    </w:p>
    <w:p w14:paraId="2676781F" w14:textId="77777777" w:rsidR="00FE5BA2" w:rsidRDefault="00FE5BA2" w:rsidP="00FE5BA2">
      <w:pPr>
        <w:spacing w:after="0" w:line="240" w:lineRule="auto"/>
        <w:rPr>
          <w:sz w:val="22"/>
        </w:rPr>
      </w:pPr>
    </w:p>
    <w:p w14:paraId="29EAFA2F" w14:textId="4B24B0CA" w:rsidR="00FE5BA2" w:rsidRPr="00FE5BA2" w:rsidRDefault="00FE5BA2" w:rsidP="00FE5BA2">
      <w:pPr>
        <w:pBdr>
          <w:bottom w:val="single" w:sz="4" w:space="1" w:color="auto"/>
        </w:pBdr>
        <w:spacing w:after="240" w:line="240" w:lineRule="auto"/>
        <w:rPr>
          <w:szCs w:val="24"/>
        </w:rPr>
      </w:pPr>
      <w:r w:rsidRPr="00FE5BA2">
        <w:rPr>
          <w:szCs w:val="24"/>
        </w:rPr>
        <w:t>Andreas Kappeler</w:t>
      </w:r>
    </w:p>
    <w:p w14:paraId="368C9B0A" w14:textId="77777777" w:rsidR="00FE5BA2" w:rsidRPr="00FE5BA2" w:rsidRDefault="00FE5BA2" w:rsidP="00FE5BA2">
      <w:pPr>
        <w:pBdr>
          <w:bottom w:val="single" w:sz="4" w:space="1" w:color="auto"/>
        </w:pBdr>
        <w:spacing w:after="240" w:line="240" w:lineRule="auto"/>
        <w:rPr>
          <w:szCs w:val="24"/>
        </w:rPr>
        <w:sectPr w:rsidR="00FE5BA2" w:rsidRPr="00FE5BA2" w:rsidSect="00FE5BA2">
          <w:type w:val="continuous"/>
          <w:pgSz w:w="11906" w:h="16838"/>
          <w:pgMar w:top="1134" w:right="1418" w:bottom="1276" w:left="1418" w:header="709" w:footer="340" w:gutter="0"/>
          <w:cols w:space="709"/>
          <w:docGrid w:linePitch="360"/>
        </w:sectPr>
      </w:pPr>
    </w:p>
    <w:p w14:paraId="407A3B67" w14:textId="08FDAEDA" w:rsidR="00FE5BA2" w:rsidRPr="00FE5BA2" w:rsidRDefault="00FE5BA2" w:rsidP="00FE5BA2">
      <w:pPr>
        <w:spacing w:after="0" w:line="240" w:lineRule="auto"/>
        <w:jc w:val="left"/>
        <w:rPr>
          <w:b/>
          <w:sz w:val="22"/>
        </w:rPr>
      </w:pPr>
      <w:r w:rsidRPr="00FE5BA2">
        <w:rPr>
          <w:b/>
          <w:sz w:val="22"/>
        </w:rPr>
        <w:t>Das Jahr 1918 markiert in Mittel- und Ost</w:t>
      </w:r>
      <w:r w:rsidR="00F03C26">
        <w:rPr>
          <w:b/>
          <w:sz w:val="22"/>
        </w:rPr>
        <w:t>-</w:t>
      </w:r>
      <w:r w:rsidRPr="00FE5BA2">
        <w:rPr>
          <w:b/>
          <w:sz w:val="22"/>
        </w:rPr>
        <w:t xml:space="preserve">europa das Ende des Ersten Weltkriegs, die Auflösung der Vielvölkerreiche der Habsburger, Romanows und Osmanen, soziale und nationale Revolutionen und die Entstehung neuer Nationalstaaten. Auf dem Gebiet des Zarenreiches vollzogen sich die Ereignisse in einer anderen Reihenfolge, und sie begannen früher und endeten später. </w:t>
      </w:r>
    </w:p>
    <w:p w14:paraId="2C45B21D" w14:textId="77777777" w:rsidR="00FE5BA2" w:rsidRPr="00FE5BA2" w:rsidRDefault="00FE5BA2" w:rsidP="00FE5BA2">
      <w:pPr>
        <w:spacing w:after="0" w:line="240" w:lineRule="auto"/>
        <w:rPr>
          <w:sz w:val="22"/>
        </w:rPr>
      </w:pPr>
    </w:p>
    <w:p w14:paraId="08CED842" w14:textId="61ED1138" w:rsidR="00FE5BA2" w:rsidRPr="00FE5BA2" w:rsidRDefault="0019084E" w:rsidP="00FE5BA2">
      <w:pPr>
        <w:spacing w:after="0" w:line="240" w:lineRule="auto"/>
        <w:rPr>
          <w:sz w:val="22"/>
        </w:rPr>
      </w:pPr>
      <w:r>
        <w:rPr>
          <w:noProof/>
          <w:lang w:val="de-DE" w:eastAsia="de-DE"/>
        </w:rPr>
        <mc:AlternateContent>
          <mc:Choice Requires="wps">
            <w:drawing>
              <wp:anchor distT="0" distB="0" distL="114300" distR="114300" simplePos="0" relativeHeight="251703808" behindDoc="0" locked="0" layoutInCell="1" allowOverlap="1" wp14:anchorId="1EF648DB" wp14:editId="4BCEDA3D">
                <wp:simplePos x="0" y="0"/>
                <wp:positionH relativeFrom="column">
                  <wp:posOffset>-70697</wp:posOffset>
                </wp:positionH>
                <wp:positionV relativeFrom="paragraph">
                  <wp:posOffset>5946140</wp:posOffset>
                </wp:positionV>
                <wp:extent cx="5816600" cy="355600"/>
                <wp:effectExtent l="0" t="0" r="0" b="0"/>
                <wp:wrapSquare wrapText="bothSides"/>
                <wp:docPr id="19" name="Textfeld 19"/>
                <wp:cNvGraphicFramePr/>
                <a:graphic xmlns:a="http://schemas.openxmlformats.org/drawingml/2006/main">
                  <a:graphicData uri="http://schemas.microsoft.com/office/word/2010/wordprocessingShape">
                    <wps:wsp>
                      <wps:cNvSpPr txBox="1"/>
                      <wps:spPr>
                        <a:xfrm>
                          <a:off x="0" y="0"/>
                          <a:ext cx="5816600" cy="355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BA1ACFB" w14:textId="0A2089A9" w:rsidR="009C03EB" w:rsidRPr="0019084E" w:rsidRDefault="009C03EB">
                            <w:pPr>
                              <w:rPr>
                                <w:sz w:val="18"/>
                                <w:szCs w:val="18"/>
                              </w:rPr>
                            </w:pPr>
                            <w:r w:rsidRPr="0019084E">
                              <w:rPr>
                                <w:sz w:val="18"/>
                                <w:szCs w:val="18"/>
                              </w:rPr>
                              <w:t>Abb. 1</w:t>
                            </w:r>
                            <w:r w:rsidRPr="0019084E">
                              <w:rPr>
                                <w:sz w:val="18"/>
                                <w:szCs w:val="18"/>
                              </w:rPr>
                              <w:tab/>
                              <w:t>Grenzen und Gebie</w:t>
                            </w:r>
                            <w:r>
                              <w:rPr>
                                <w:sz w:val="18"/>
                                <w:szCs w:val="18"/>
                              </w:rPr>
                              <w:t>tsansprüche in der Ukraine 1914</w:t>
                            </w:r>
                            <w:r w:rsidRPr="00B73F99">
                              <w:rPr>
                                <w:rFonts w:cs="Times New Roman"/>
                                <w:sz w:val="18"/>
                                <w:szCs w:val="18"/>
                              </w:rPr>
                              <w:t>–</w:t>
                            </w:r>
                            <w:r w:rsidRPr="0019084E">
                              <w:rPr>
                                <w:sz w:val="18"/>
                                <w:szCs w:val="18"/>
                              </w:rPr>
                              <w:t xml:space="preserve">1919.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F648DB" id="Textfeld 19" o:spid="_x0000_s1030" type="#_x0000_t202" style="position:absolute;left:0;text-align:left;margin-left:-5.55pt;margin-top:468.2pt;width:458pt;height:28pt;z-index:251703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" filled="f" stroked="f">
                <v:textbox>
                  <w:txbxContent>
                    <w:p w14:paraId="1BA1ACFB" w14:textId="0A2089A9" w:rsidR="009C03EB" w:rsidRPr="0019084E" w:rsidRDefault="009C03EB">
                      <w:pPr>
                        <w:rPr>
                          <w:sz w:val="18"/>
                          <w:szCs w:val="18"/>
                        </w:rPr>
                      </w:pPr>
                      <w:r w:rsidRPr="0019084E">
                        <w:rPr>
                          <w:sz w:val="18"/>
                          <w:szCs w:val="18"/>
                        </w:rPr>
                        <w:t>Abb. 1</w:t>
                      </w:r>
                      <w:r w:rsidRPr="0019084E">
                        <w:rPr>
                          <w:sz w:val="18"/>
                          <w:szCs w:val="18"/>
                        </w:rPr>
                        <w:tab/>
                        <w:t>Grenzen und Gebie</w:t>
                      </w:r>
                      <w:r>
                        <w:rPr>
                          <w:sz w:val="18"/>
                          <w:szCs w:val="18"/>
                        </w:rPr>
                        <w:t>tsansprüche in der Ukraine 1914</w:t>
                      </w:r>
                      <w:r w:rsidRPr="00B73F99">
                        <w:rPr>
                          <w:rFonts w:cs="Times New Roman"/>
                          <w:sz w:val="18"/>
                          <w:szCs w:val="18"/>
                        </w:rPr>
                        <w:t>–</w:t>
                      </w:r>
                      <w:r w:rsidRPr="0019084E">
                        <w:rPr>
                          <w:sz w:val="18"/>
                          <w:szCs w:val="18"/>
                        </w:rPr>
                        <w:t xml:space="preserve">1919. </w:t>
                      </w:r>
                    </w:p>
                  </w:txbxContent>
                </v:textbox>
                <w10:wrap type="square"/>
              </v:shape>
            </w:pict>
          </mc:Fallback>
        </mc:AlternateContent>
      </w:r>
      <w:r w:rsidRPr="008921B8">
        <w:rPr>
          <w:noProof/>
          <w:lang w:val="de-DE" w:eastAsia="de-DE"/>
        </w:rPr>
        <w:drawing>
          <wp:anchor distT="0" distB="0" distL="114300" distR="114300" simplePos="0" relativeHeight="251696640" behindDoc="0" locked="0" layoutInCell="1" allowOverlap="1" wp14:anchorId="3DA8DD93" wp14:editId="1F995A60">
            <wp:simplePos x="0" y="0"/>
            <wp:positionH relativeFrom="column">
              <wp:posOffset>-47625</wp:posOffset>
            </wp:positionH>
            <wp:positionV relativeFrom="paragraph">
              <wp:posOffset>1851025</wp:posOffset>
            </wp:positionV>
            <wp:extent cx="5789930" cy="4105910"/>
            <wp:effectExtent l="0" t="0" r="1270" b="8890"/>
            <wp:wrapSquare wrapText="bothSides"/>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89930" cy="410591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E5BA2" w:rsidRPr="00FE5BA2">
        <w:rPr>
          <w:sz w:val="22"/>
        </w:rPr>
        <w:t xml:space="preserve">Die Russische Revolution führte schon im Februar (nach dem Gregorianischen Kalender im März) 1917 zum Zusammenbruch des Ancien </w:t>
      </w:r>
      <w:proofErr w:type="spellStart"/>
      <w:r w:rsidR="00FE5BA2" w:rsidRPr="00FE5BA2">
        <w:rPr>
          <w:sz w:val="22"/>
        </w:rPr>
        <w:t>Régime</w:t>
      </w:r>
      <w:proofErr w:type="spellEnd"/>
      <w:r w:rsidR="00FE5BA2" w:rsidRPr="00FE5BA2">
        <w:rPr>
          <w:sz w:val="22"/>
        </w:rPr>
        <w:t>, in der Folge der Oktoberrevolution zerfiel das Imperium</w:t>
      </w:r>
      <w:r w:rsidR="00951069">
        <w:rPr>
          <w:sz w:val="22"/>
        </w:rPr>
        <w:t>,</w:t>
      </w:r>
      <w:r w:rsidR="00FE5BA2" w:rsidRPr="00FE5BA2">
        <w:rPr>
          <w:sz w:val="22"/>
        </w:rPr>
        <w:t xml:space="preserve"> und Sowjetrussland schied im März 1918 aus dem Krieg aus. Im Laufe des Jahres 1918 fielen die meisten Randgebiete ab</w:t>
      </w:r>
      <w:r w:rsidR="00951069">
        <w:rPr>
          <w:sz w:val="22"/>
        </w:rPr>
        <w:t>,</w:t>
      </w:r>
      <w:r w:rsidR="00FE5BA2" w:rsidRPr="00FE5BA2">
        <w:rPr>
          <w:sz w:val="22"/>
        </w:rPr>
        <w:t xml:space="preserve"> und es etablierten sich neue Nationalstaaten, von denen einige (Polen, Finnland, Estland, Lettland und Litauen) ihre </w:t>
      </w:r>
      <w:r w:rsidR="00FE5BA2" w:rsidRPr="00FE5BA2">
        <w:rPr>
          <w:sz w:val="22"/>
        </w:rPr>
        <w:t>Unabhängigkeit bewahren konnten, während die anderen (Georgien, Armenien, Aserbaidschan, das östliche Weissrussland und die meisten Gebiete der Ukraine) bis zum Jahr 1921 von der Roten Armee erobert und Bestandteile der Sowjetunion wurden.</w:t>
      </w:r>
    </w:p>
    <w:p w14:paraId="024B07AA" w14:textId="7BC82834" w:rsidR="00FE5BA2" w:rsidRPr="00FE5BA2" w:rsidRDefault="00FE5BA2" w:rsidP="00FE5BA2">
      <w:pPr>
        <w:spacing w:after="0" w:line="240" w:lineRule="auto"/>
        <w:rPr>
          <w:sz w:val="22"/>
        </w:rPr>
      </w:pPr>
      <w:r w:rsidRPr="00FE5BA2">
        <w:rPr>
          <w:sz w:val="22"/>
        </w:rPr>
        <w:t>Der grösste Teil des Gebiets der heutigen Ukraine, die zentrale Region um Kiew (</w:t>
      </w:r>
      <w:proofErr w:type="spellStart"/>
      <w:r w:rsidRPr="00FE5BA2">
        <w:rPr>
          <w:sz w:val="22"/>
        </w:rPr>
        <w:t>ukr</w:t>
      </w:r>
      <w:proofErr w:type="spellEnd"/>
      <w:r w:rsidRPr="00FE5BA2">
        <w:rPr>
          <w:sz w:val="22"/>
        </w:rPr>
        <w:t xml:space="preserve">. </w:t>
      </w:r>
      <w:proofErr w:type="spellStart"/>
      <w:r w:rsidRPr="00FE5BA2">
        <w:rPr>
          <w:sz w:val="22"/>
        </w:rPr>
        <w:t>Kyiw</w:t>
      </w:r>
      <w:proofErr w:type="spellEnd"/>
      <w:r w:rsidRPr="00FE5BA2">
        <w:rPr>
          <w:sz w:val="22"/>
        </w:rPr>
        <w:t>), der Osten mit Charkiw und dem Donbass und der Süden mit Odessa und der Krim, gehörte seit der Mitte des 17. bzw. dem Ende des 18. Jahrhunderts zum Russländischen Imperium. In allen Teilregionen waren die Ukrainer in der Mehrheit, in den grossen Städten waren sie jedoch gegenüber Russen und Juden in der Minderzahl, und auch unter den Arbeitern in den Schwerindustrie-Zentren im Südosten überwogen ethnische Russen. Die westlichen Regionen Galizien und Nord-Bukowina waren seit 1772 bzw. 1775 Teil der Habsburgermo</w:t>
      </w:r>
      <w:r w:rsidRPr="00FE5BA2">
        <w:rPr>
          <w:sz w:val="22"/>
        </w:rPr>
        <w:lastRenderedPageBreak/>
        <w:t xml:space="preserve">narchie, die </w:t>
      </w:r>
      <w:proofErr w:type="spellStart"/>
      <w:r w:rsidRPr="00FE5BA2">
        <w:rPr>
          <w:sz w:val="22"/>
        </w:rPr>
        <w:t>Karpato</w:t>
      </w:r>
      <w:proofErr w:type="spellEnd"/>
      <w:r w:rsidRPr="00FE5BA2">
        <w:rPr>
          <w:sz w:val="22"/>
        </w:rPr>
        <w:t xml:space="preserve">-Ukraine (oder </w:t>
      </w:r>
      <w:proofErr w:type="spellStart"/>
      <w:r w:rsidRPr="00FE5BA2">
        <w:rPr>
          <w:sz w:val="22"/>
        </w:rPr>
        <w:t>Transkarpatien</w:t>
      </w:r>
      <w:proofErr w:type="spellEnd"/>
      <w:r w:rsidRPr="00FE5BA2">
        <w:rPr>
          <w:sz w:val="22"/>
        </w:rPr>
        <w:t>) war schon seit dem Mittelalter ungarisch. Die Ereignisse des Jahres 1918 folgten deshalb in der Westukraine dem mitteleuropäischen Ablauf: Ende des Krieges, Zusammenbruch der Monarchie und Bildung von Nationalstaaten, alles erst im Spätherbst 1918. Die übrigen Teile der Ukraine gingen schon im Jahr 1917 durch zwei Revolutionen, und am Ende des Jahres war der bewaffnete Kampf um die postimperiale Ordnung voll entbrannt und sollte bis zum Jahr 1921 anhalten.</w:t>
      </w:r>
    </w:p>
    <w:p w14:paraId="1371B444" w14:textId="4F52830E" w:rsidR="00FE5BA2" w:rsidRPr="00FE5BA2" w:rsidRDefault="00FE5BA2" w:rsidP="00FE5BA2">
      <w:pPr>
        <w:spacing w:after="0" w:line="240" w:lineRule="auto"/>
        <w:rPr>
          <w:sz w:val="22"/>
        </w:rPr>
      </w:pPr>
      <w:r w:rsidRPr="00FE5BA2">
        <w:rPr>
          <w:sz w:val="22"/>
        </w:rPr>
        <w:t>Aus der Februarrevolution ging in Russland eine Republik hervor, die eine demokratische und rechtsstaatliche Entwicklung einschlug. Es gelang ihr jedoch nicht, die Forderungen der Bevölkerung nach Frieden und Land zu erfüllen. Auch die Ukraine wurde von den politischen und sozialen Umwälzungen der Russischen Revolution erfasst. Dies betraf die überwiegende Bevölkerungsmehrheit der Bauern, die in einer spontanen Agrarrevolution das Land der Gutsbesitzer besetzten. Dies betraf die Arbeiter, die sich in Räten (Sowjets) organisierten. Dies betraf auch die nationale Intelligenz der Städte, die den neuen politischen Spielraum nutzte.</w:t>
      </w:r>
      <w:r w:rsidR="003B1D57" w:rsidRPr="003B1D57">
        <w:t xml:space="preserve"> </w:t>
      </w:r>
    </w:p>
    <w:p w14:paraId="0C1D4E54" w14:textId="173207D3" w:rsidR="00FE5BA2" w:rsidRPr="00FE5BA2" w:rsidRDefault="0019084E" w:rsidP="00FE5BA2">
      <w:pPr>
        <w:spacing w:after="0" w:line="240" w:lineRule="auto"/>
        <w:rPr>
          <w:sz w:val="22"/>
        </w:rPr>
      </w:pPr>
      <w:r w:rsidRPr="003B1D57">
        <w:rPr>
          <w:noProof/>
          <w:lang w:val="de-DE" w:eastAsia="de-DE"/>
        </w:rPr>
        <w:drawing>
          <wp:anchor distT="0" distB="0" distL="114300" distR="114300" simplePos="0" relativeHeight="251701760" behindDoc="0" locked="0" layoutInCell="1" allowOverlap="1" wp14:anchorId="21EB885F" wp14:editId="6F2F2B11">
            <wp:simplePos x="0" y="0"/>
            <wp:positionH relativeFrom="column">
              <wp:posOffset>3175</wp:posOffset>
            </wp:positionH>
            <wp:positionV relativeFrom="paragraph">
              <wp:posOffset>-4711065</wp:posOffset>
            </wp:positionV>
            <wp:extent cx="3702050" cy="2623185"/>
            <wp:effectExtent l="0" t="0" r="6350" b="0"/>
            <wp:wrapSquare wrapText="bothSides"/>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02050" cy="262318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E5BA2" w:rsidRPr="00FE5BA2">
        <w:rPr>
          <w:sz w:val="22"/>
        </w:rPr>
        <w:t xml:space="preserve">Schon im März 1917 begründeten gesellschaftliche Gruppen, die vorwiegend der gemässigt-sozialistischen Intelligenz angehörten, in Kiew die Ukrainische </w:t>
      </w:r>
      <w:proofErr w:type="spellStart"/>
      <w:r w:rsidR="00FE5BA2" w:rsidRPr="00FE5BA2">
        <w:rPr>
          <w:sz w:val="22"/>
        </w:rPr>
        <w:t>Zentralrada</w:t>
      </w:r>
      <w:proofErr w:type="spellEnd"/>
      <w:r w:rsidR="00FE5BA2" w:rsidRPr="00FE5BA2">
        <w:rPr>
          <w:sz w:val="22"/>
        </w:rPr>
        <w:t xml:space="preserve"> (Zentralrat), ein Vorparlament, das den Historiker </w:t>
      </w:r>
      <w:proofErr w:type="spellStart"/>
      <w:r w:rsidR="00FE5BA2" w:rsidRPr="00FE5BA2">
        <w:rPr>
          <w:sz w:val="22"/>
        </w:rPr>
        <w:t>Mychajlo</w:t>
      </w:r>
      <w:proofErr w:type="spellEnd"/>
      <w:r w:rsidR="00FE5BA2" w:rsidRPr="00FE5BA2">
        <w:rPr>
          <w:sz w:val="22"/>
        </w:rPr>
        <w:t xml:space="preserve"> </w:t>
      </w:r>
      <w:proofErr w:type="spellStart"/>
      <w:r w:rsidR="00FE5BA2" w:rsidRPr="00FE5BA2">
        <w:rPr>
          <w:sz w:val="22"/>
        </w:rPr>
        <w:t>Hruschewskyj</w:t>
      </w:r>
      <w:proofErr w:type="spellEnd"/>
      <w:r w:rsidR="00FE5BA2" w:rsidRPr="00FE5BA2">
        <w:rPr>
          <w:sz w:val="22"/>
        </w:rPr>
        <w:t xml:space="preserve"> zu seinem Vorsitzen</w:t>
      </w:r>
      <w:r w:rsidR="00FE5BA2" w:rsidRPr="00FE5BA2">
        <w:rPr>
          <w:sz w:val="22"/>
        </w:rPr>
        <w:t xml:space="preserve">den wählte. Im Sommer erklärte die </w:t>
      </w:r>
      <w:proofErr w:type="spellStart"/>
      <w:r w:rsidR="00FE5BA2" w:rsidRPr="00FE5BA2">
        <w:rPr>
          <w:sz w:val="22"/>
        </w:rPr>
        <w:t>Zentralrada</w:t>
      </w:r>
      <w:proofErr w:type="spellEnd"/>
      <w:r w:rsidR="00FE5BA2" w:rsidRPr="00FE5BA2">
        <w:rPr>
          <w:sz w:val="22"/>
        </w:rPr>
        <w:t xml:space="preserve"> die territoriale Autonomie der Ukraine. Die Provisorische</w:t>
      </w:r>
      <w:r w:rsidR="00951069">
        <w:rPr>
          <w:sz w:val="22"/>
        </w:rPr>
        <w:t xml:space="preserve"> Regierung in </w:t>
      </w:r>
      <w:proofErr w:type="spellStart"/>
      <w:r w:rsidR="00951069">
        <w:rPr>
          <w:sz w:val="22"/>
        </w:rPr>
        <w:t>Petrograd</w:t>
      </w:r>
      <w:proofErr w:type="spellEnd"/>
      <w:r w:rsidR="00951069">
        <w:rPr>
          <w:sz w:val="22"/>
        </w:rPr>
        <w:t xml:space="preserve"> (wie Sankt</w:t>
      </w:r>
      <w:r w:rsidR="00FE5BA2" w:rsidRPr="00FE5BA2">
        <w:rPr>
          <w:sz w:val="22"/>
        </w:rPr>
        <w:t xml:space="preserve"> Petersburg seit 1914 hiess) bemühte sich, </w:t>
      </w:r>
      <w:proofErr w:type="gramStart"/>
      <w:r w:rsidR="00FE5BA2" w:rsidRPr="00FE5BA2">
        <w:rPr>
          <w:sz w:val="22"/>
        </w:rPr>
        <w:t>das</w:t>
      </w:r>
      <w:proofErr w:type="gramEnd"/>
      <w:r w:rsidR="00FE5BA2" w:rsidRPr="00FE5BA2">
        <w:rPr>
          <w:sz w:val="22"/>
        </w:rPr>
        <w:t xml:space="preserve"> „eine und unteilbare Russland“ zu bewahren und anerkannte die Rada und ihr Generalsekretariat erst nach längerem Zögern als Vertre</w:t>
      </w:r>
      <w:r w:rsidR="00951069">
        <w:rPr>
          <w:sz w:val="22"/>
        </w:rPr>
        <w:t>tung</w:t>
      </w:r>
      <w:r w:rsidR="00FE5BA2" w:rsidRPr="00FE5BA2">
        <w:rPr>
          <w:sz w:val="22"/>
        </w:rPr>
        <w:t xml:space="preserve"> der ukrainischen Nation.</w:t>
      </w:r>
    </w:p>
    <w:p w14:paraId="5B52AAC8" w14:textId="2B7A9C36" w:rsidR="00FE5BA2" w:rsidRPr="00FE5BA2" w:rsidRDefault="0019084E" w:rsidP="00FE5BA2">
      <w:pPr>
        <w:spacing w:after="0" w:line="240" w:lineRule="auto"/>
        <w:rPr>
          <w:i/>
          <w:sz w:val="22"/>
        </w:rPr>
      </w:pPr>
      <w:r>
        <w:rPr>
          <w:noProof/>
          <w:sz w:val="22"/>
          <w:lang w:val="de-DE" w:eastAsia="de-DE"/>
        </w:rPr>
        <mc:AlternateContent>
          <mc:Choice Requires="wps">
            <w:drawing>
              <wp:anchor distT="0" distB="0" distL="114300" distR="114300" simplePos="0" relativeHeight="251702784" behindDoc="0" locked="0" layoutInCell="1" allowOverlap="1" wp14:anchorId="1CDF02D2" wp14:editId="395A9630">
                <wp:simplePos x="0" y="0"/>
                <wp:positionH relativeFrom="column">
                  <wp:posOffset>-3820795</wp:posOffset>
                </wp:positionH>
                <wp:positionV relativeFrom="paragraph">
                  <wp:posOffset>1513205</wp:posOffset>
                </wp:positionV>
                <wp:extent cx="3700145" cy="500380"/>
                <wp:effectExtent l="0" t="0" r="0" b="7620"/>
                <wp:wrapSquare wrapText="bothSides"/>
                <wp:docPr id="18" name="Textfeld 18"/>
                <wp:cNvGraphicFramePr/>
                <a:graphic xmlns:a="http://schemas.openxmlformats.org/drawingml/2006/main">
                  <a:graphicData uri="http://schemas.microsoft.com/office/word/2010/wordprocessingShape">
                    <wps:wsp>
                      <wps:cNvSpPr txBox="1"/>
                      <wps:spPr>
                        <a:xfrm>
                          <a:off x="0" y="0"/>
                          <a:ext cx="3700145" cy="5003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C464965" w14:textId="111CF057" w:rsidR="009C03EB" w:rsidRDefault="009C03EB" w:rsidP="0019084E">
                            <w:pPr>
                              <w:spacing w:after="0" w:line="240" w:lineRule="auto"/>
                              <w:jc w:val="left"/>
                              <w:rPr>
                                <w:sz w:val="18"/>
                                <w:szCs w:val="18"/>
                              </w:rPr>
                            </w:pPr>
                            <w:r>
                              <w:rPr>
                                <w:sz w:val="18"/>
                                <w:szCs w:val="18"/>
                              </w:rPr>
                              <w:t>Abb. 2</w:t>
                            </w:r>
                            <w:r>
                              <w:rPr>
                                <w:sz w:val="18"/>
                                <w:szCs w:val="18"/>
                              </w:rPr>
                              <w:tab/>
                            </w:r>
                            <w:proofErr w:type="gramStart"/>
                            <w:r>
                              <w:rPr>
                                <w:sz w:val="18"/>
                                <w:szCs w:val="18"/>
                              </w:rPr>
                              <w:t>Allukrainischer</w:t>
                            </w:r>
                            <w:proofErr w:type="gramEnd"/>
                            <w:r>
                              <w:rPr>
                                <w:sz w:val="18"/>
                                <w:szCs w:val="18"/>
                              </w:rPr>
                              <w:t xml:space="preserve"> Militärkongress, Oktober 1917. In der Mitte </w:t>
                            </w:r>
                            <w:r>
                              <w:rPr>
                                <w:sz w:val="18"/>
                                <w:szCs w:val="18"/>
                              </w:rPr>
                              <w:br/>
                            </w:r>
                            <w:proofErr w:type="spellStart"/>
                            <w:r>
                              <w:rPr>
                                <w:sz w:val="18"/>
                                <w:szCs w:val="18"/>
                              </w:rPr>
                              <w:t>Symon</w:t>
                            </w:r>
                            <w:proofErr w:type="spellEnd"/>
                            <w:r>
                              <w:rPr>
                                <w:sz w:val="18"/>
                                <w:szCs w:val="18"/>
                              </w:rPr>
                              <w:t xml:space="preserve"> </w:t>
                            </w:r>
                            <w:proofErr w:type="spellStart"/>
                            <w:r>
                              <w:rPr>
                                <w:sz w:val="18"/>
                                <w:szCs w:val="18"/>
                              </w:rPr>
                              <w:t>Petliura</w:t>
                            </w:r>
                            <w:proofErr w:type="spellEnd"/>
                            <w:r>
                              <w:rPr>
                                <w:sz w:val="18"/>
                                <w:szCs w:val="18"/>
                              </w:rPr>
                              <w:t xml:space="preserve"> und </w:t>
                            </w:r>
                            <w:proofErr w:type="spellStart"/>
                            <w:r>
                              <w:rPr>
                                <w:sz w:val="18"/>
                                <w:szCs w:val="18"/>
                              </w:rPr>
                              <w:t>Mychajlo</w:t>
                            </w:r>
                            <w:proofErr w:type="spellEnd"/>
                            <w:r>
                              <w:rPr>
                                <w:sz w:val="18"/>
                                <w:szCs w:val="18"/>
                              </w:rPr>
                              <w:t xml:space="preserve"> </w:t>
                            </w:r>
                            <w:proofErr w:type="spellStart"/>
                            <w:r>
                              <w:rPr>
                                <w:sz w:val="18"/>
                                <w:szCs w:val="18"/>
                              </w:rPr>
                              <w:t>Hruschewskyi</w:t>
                            </w:r>
                            <w:proofErr w:type="spellEnd"/>
                          </w:p>
                          <w:p w14:paraId="0B3C3EFE" w14:textId="2F7AA98B" w:rsidR="009C03EB" w:rsidRPr="00B22D5E" w:rsidRDefault="009C03EB" w:rsidP="0019084E">
                            <w:pPr>
                              <w:spacing w:after="0" w:line="240" w:lineRule="auto"/>
                              <w:jc w:val="right"/>
                              <w:rPr>
                                <w:sz w:val="18"/>
                                <w:szCs w:val="18"/>
                                <w:lang w:val="en-GB"/>
                              </w:rPr>
                            </w:pPr>
                            <w:r>
                              <w:rPr>
                                <w:sz w:val="18"/>
                                <w:szCs w:val="18"/>
                              </w:rPr>
                              <w:tab/>
                            </w:r>
                            <w:r>
                              <w:rPr>
                                <w:sz w:val="18"/>
                                <w:szCs w:val="18"/>
                              </w:rPr>
                              <w:tab/>
                            </w:r>
                            <w:r>
                              <w:rPr>
                                <w:sz w:val="18"/>
                                <w:szCs w:val="18"/>
                              </w:rPr>
                              <w:tab/>
                              <w:t xml:space="preserve">                 </w:t>
                            </w:r>
                            <w:r w:rsidRPr="00B22D5E">
                              <w:rPr>
                                <w:sz w:val="12"/>
                                <w:szCs w:val="12"/>
                                <w:lang w:val="en-GB"/>
                              </w:rPr>
                              <w:t>(Foto: Internet Encyclopedia of Ucraine)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F02D2" id="Textfeld 18" o:spid="_x0000_s1031" type="#_x0000_t202" style="position:absolute;left:0;text-align:left;margin-left:-300.85pt;margin-top:119.15pt;width:291.35pt;height:39.4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" filled="f" stroked="f">
                <v:textbox>
                  <w:txbxContent>
                    <w:p w14:paraId="7C464965" w14:textId="111CF057" w:rsidR="009C03EB" w:rsidRDefault="009C03EB" w:rsidP="0019084E">
                      <w:pPr>
                        <w:spacing w:after="0" w:line="240" w:lineRule="auto"/>
                        <w:jc w:val="left"/>
                        <w:rPr>
                          <w:sz w:val="18"/>
                          <w:szCs w:val="18"/>
                        </w:rPr>
                      </w:pPr>
                      <w:r>
                        <w:rPr>
                          <w:sz w:val="18"/>
                          <w:szCs w:val="18"/>
                        </w:rPr>
                        <w:t>Abb. 2</w:t>
                      </w:r>
                      <w:r>
                        <w:rPr>
                          <w:sz w:val="18"/>
                          <w:szCs w:val="18"/>
                        </w:rPr>
                        <w:tab/>
                      </w:r>
                      <w:proofErr w:type="gramStart"/>
                      <w:r>
                        <w:rPr>
                          <w:sz w:val="18"/>
                          <w:szCs w:val="18"/>
                        </w:rPr>
                        <w:t>Allukrainischer</w:t>
                      </w:r>
                      <w:proofErr w:type="gramEnd"/>
                      <w:r>
                        <w:rPr>
                          <w:sz w:val="18"/>
                          <w:szCs w:val="18"/>
                        </w:rPr>
                        <w:t xml:space="preserve"> Militärkongress, Oktober 1917. In der Mitte </w:t>
                      </w:r>
                      <w:r>
                        <w:rPr>
                          <w:sz w:val="18"/>
                          <w:szCs w:val="18"/>
                        </w:rPr>
                        <w:br/>
                      </w:r>
                      <w:proofErr w:type="spellStart"/>
                      <w:r>
                        <w:rPr>
                          <w:sz w:val="18"/>
                          <w:szCs w:val="18"/>
                        </w:rPr>
                        <w:t>Symon</w:t>
                      </w:r>
                      <w:proofErr w:type="spellEnd"/>
                      <w:r>
                        <w:rPr>
                          <w:sz w:val="18"/>
                          <w:szCs w:val="18"/>
                        </w:rPr>
                        <w:t xml:space="preserve"> </w:t>
                      </w:r>
                      <w:proofErr w:type="spellStart"/>
                      <w:r>
                        <w:rPr>
                          <w:sz w:val="18"/>
                          <w:szCs w:val="18"/>
                        </w:rPr>
                        <w:t>Petliura</w:t>
                      </w:r>
                      <w:proofErr w:type="spellEnd"/>
                      <w:r>
                        <w:rPr>
                          <w:sz w:val="18"/>
                          <w:szCs w:val="18"/>
                        </w:rPr>
                        <w:t xml:space="preserve"> und </w:t>
                      </w:r>
                      <w:proofErr w:type="spellStart"/>
                      <w:r>
                        <w:rPr>
                          <w:sz w:val="18"/>
                          <w:szCs w:val="18"/>
                        </w:rPr>
                        <w:t>Mychajlo</w:t>
                      </w:r>
                      <w:proofErr w:type="spellEnd"/>
                      <w:r>
                        <w:rPr>
                          <w:sz w:val="18"/>
                          <w:szCs w:val="18"/>
                        </w:rPr>
                        <w:t xml:space="preserve"> </w:t>
                      </w:r>
                      <w:proofErr w:type="spellStart"/>
                      <w:r>
                        <w:rPr>
                          <w:sz w:val="18"/>
                          <w:szCs w:val="18"/>
                        </w:rPr>
                        <w:t>Hruschewskyi</w:t>
                      </w:r>
                      <w:proofErr w:type="spellEnd"/>
                    </w:p>
                    <w:p w14:paraId="0B3C3EFE" w14:textId="2F7AA98B" w:rsidR="009C03EB" w:rsidRPr="00B22D5E" w:rsidRDefault="009C03EB" w:rsidP="0019084E">
                      <w:pPr>
                        <w:spacing w:after="0" w:line="240" w:lineRule="auto"/>
                        <w:jc w:val="right"/>
                        <w:rPr>
                          <w:sz w:val="18"/>
                          <w:szCs w:val="18"/>
                          <w:lang w:val="en-GB"/>
                        </w:rPr>
                      </w:pPr>
                      <w:r>
                        <w:rPr>
                          <w:sz w:val="18"/>
                          <w:szCs w:val="18"/>
                        </w:rPr>
                        <w:tab/>
                      </w:r>
                      <w:r>
                        <w:rPr>
                          <w:sz w:val="18"/>
                          <w:szCs w:val="18"/>
                        </w:rPr>
                        <w:tab/>
                      </w:r>
                      <w:r>
                        <w:rPr>
                          <w:sz w:val="18"/>
                          <w:szCs w:val="18"/>
                        </w:rPr>
                        <w:tab/>
                        <w:t xml:space="preserve">                 </w:t>
                      </w:r>
                      <w:r w:rsidRPr="00B22D5E">
                        <w:rPr>
                          <w:sz w:val="12"/>
                          <w:szCs w:val="12"/>
                          <w:lang w:val="en-GB"/>
                        </w:rPr>
                        <w:t>(Foto: Internet Encyclopedia of Ucraine)</w:t>
                      </w:r>
                    </w:p>
                  </w:txbxContent>
                </v:textbox>
                <w10:wrap type="square"/>
              </v:shape>
            </w:pict>
          </mc:Fallback>
        </mc:AlternateContent>
      </w:r>
      <w:r w:rsidR="00FE5BA2" w:rsidRPr="00FE5BA2">
        <w:rPr>
          <w:sz w:val="22"/>
        </w:rPr>
        <w:t>Die ukrainischen Bauern begründeten im Sommer nationale Organisationen mit dem ukrainischen Bauernverband an der Spitze. Dieser hielt im Juni einen Kongress ab, an dem etwa 2000 Delegierte teilnahmen, die sich für eine Lösung der Landfrage und für eine Autonomie der Ukraine aussprachen. Die ukrainischen Soldaten bildeten nationale Truppenteile und organisierten ihrerseits drei Kongresse</w:t>
      </w:r>
      <w:r w:rsidR="00FE5BA2" w:rsidRPr="00FE5BA2">
        <w:rPr>
          <w:i/>
          <w:sz w:val="22"/>
        </w:rPr>
        <w:t>.</w:t>
      </w:r>
    </w:p>
    <w:p w14:paraId="0D6E9253" w14:textId="550109D8" w:rsidR="00FE5BA2" w:rsidRPr="00FE5BA2" w:rsidRDefault="00FE5BA2" w:rsidP="00FE5BA2">
      <w:pPr>
        <w:pStyle w:val="nzznzzgrundtext01"/>
        <w:spacing w:before="0" w:beforeAutospacing="0" w:after="0" w:afterAutospacing="0"/>
        <w:jc w:val="both"/>
        <w:rPr>
          <w:rFonts w:asciiTheme="minorHAnsi" w:hAnsiTheme="minorHAnsi"/>
          <w:sz w:val="22"/>
          <w:szCs w:val="22"/>
        </w:rPr>
      </w:pPr>
      <w:r w:rsidRPr="00FE5BA2">
        <w:rPr>
          <w:rFonts w:asciiTheme="minorHAnsi" w:hAnsiTheme="minorHAnsi"/>
          <w:sz w:val="22"/>
          <w:szCs w:val="22"/>
        </w:rPr>
        <w:t>In den Wahlen zur Konstituierenden Versammlung Russlands vom November 1917 erzielten die Bolschewiki in der Ukraine nur etwa 10 Prozent der Stimmen (gegenüber 24 Prozent in ganz Russland). Die Bevölkerungsmehrheit der ukrainischen Bauern wählte wie die Bauern in Russland fast geschlossen die agrarsozialistischen Sozialrevolutionäre (SR), die sich in der Ukraine als eigenständige Partei konstituiert hatten.</w:t>
      </w:r>
    </w:p>
    <w:p w14:paraId="65F0418F" w14:textId="77777777" w:rsidR="00FE5BA2" w:rsidRPr="00FE5BA2" w:rsidRDefault="00FE5BA2" w:rsidP="00FE5BA2">
      <w:pPr>
        <w:pStyle w:val="nzznzzgrundtext01"/>
        <w:spacing w:before="0" w:beforeAutospacing="0" w:after="0" w:afterAutospacing="0"/>
        <w:jc w:val="both"/>
        <w:rPr>
          <w:rFonts w:asciiTheme="minorHAnsi" w:hAnsiTheme="minorHAnsi"/>
          <w:sz w:val="22"/>
          <w:szCs w:val="22"/>
        </w:rPr>
      </w:pPr>
      <w:r w:rsidRPr="00FE5BA2">
        <w:rPr>
          <w:rFonts w:asciiTheme="minorHAnsi" w:hAnsiTheme="minorHAnsi"/>
          <w:sz w:val="22"/>
          <w:szCs w:val="22"/>
        </w:rPr>
        <w:t xml:space="preserve">Inzwischen hatte die Oktoberrevolution die Situation grundlegend verändert. Zwar standen die meisten Ukrainer den Bolschewiki ablehnend gegenüber, doch wartete man zunächst ab. Am 7. (20.) November 1917 rief die </w:t>
      </w:r>
      <w:proofErr w:type="spellStart"/>
      <w:r w:rsidRPr="00FE5BA2">
        <w:rPr>
          <w:rFonts w:asciiTheme="minorHAnsi" w:hAnsiTheme="minorHAnsi"/>
          <w:sz w:val="22"/>
          <w:szCs w:val="22"/>
        </w:rPr>
        <w:t>Zentralrada</w:t>
      </w:r>
      <w:proofErr w:type="spellEnd"/>
      <w:r w:rsidRPr="00FE5BA2">
        <w:rPr>
          <w:rFonts w:asciiTheme="minorHAnsi" w:hAnsiTheme="minorHAnsi"/>
          <w:sz w:val="22"/>
          <w:szCs w:val="22"/>
        </w:rPr>
        <w:t xml:space="preserve"> die Ukrainische Volksrepublik (</w:t>
      </w:r>
      <w:proofErr w:type="spellStart"/>
      <w:r w:rsidRPr="00FE5BA2">
        <w:rPr>
          <w:rFonts w:asciiTheme="minorHAnsi" w:hAnsiTheme="minorHAnsi"/>
          <w:sz w:val="22"/>
          <w:szCs w:val="22"/>
        </w:rPr>
        <w:t>Ukrajins'ka</w:t>
      </w:r>
      <w:proofErr w:type="spellEnd"/>
      <w:r w:rsidRPr="00FE5BA2">
        <w:rPr>
          <w:rFonts w:asciiTheme="minorHAnsi" w:hAnsiTheme="minorHAnsi"/>
          <w:sz w:val="22"/>
          <w:szCs w:val="22"/>
        </w:rPr>
        <w:t xml:space="preserve"> </w:t>
      </w:r>
      <w:proofErr w:type="spellStart"/>
      <w:r w:rsidRPr="00FE5BA2">
        <w:rPr>
          <w:rFonts w:asciiTheme="minorHAnsi" w:hAnsiTheme="minorHAnsi"/>
          <w:sz w:val="22"/>
          <w:szCs w:val="22"/>
        </w:rPr>
        <w:t>Narodnja</w:t>
      </w:r>
      <w:proofErr w:type="spellEnd"/>
      <w:r w:rsidRPr="00FE5BA2">
        <w:rPr>
          <w:rFonts w:asciiTheme="minorHAnsi" w:hAnsiTheme="minorHAnsi"/>
          <w:sz w:val="22"/>
          <w:szCs w:val="22"/>
        </w:rPr>
        <w:t xml:space="preserve"> </w:t>
      </w:r>
      <w:proofErr w:type="spellStart"/>
      <w:r w:rsidRPr="00FE5BA2">
        <w:rPr>
          <w:rFonts w:asciiTheme="minorHAnsi" w:hAnsiTheme="minorHAnsi"/>
          <w:sz w:val="22"/>
          <w:szCs w:val="22"/>
        </w:rPr>
        <w:t>Respublika</w:t>
      </w:r>
      <w:proofErr w:type="spellEnd"/>
      <w:r w:rsidRPr="00FE5BA2">
        <w:rPr>
          <w:rFonts w:asciiTheme="minorHAnsi" w:hAnsiTheme="minorHAnsi"/>
          <w:sz w:val="22"/>
          <w:szCs w:val="22"/>
        </w:rPr>
        <w:t>, UNR) aus, noch immer als Teil einer russländischen Föderation.</w:t>
      </w:r>
    </w:p>
    <w:p w14:paraId="4D0FE8C2" w14:textId="15FFC107" w:rsidR="00FE5BA2" w:rsidRPr="00FE5BA2" w:rsidRDefault="00FE5BA2" w:rsidP="00FE5BA2">
      <w:pPr>
        <w:pStyle w:val="nzznzzgrundtext01"/>
        <w:spacing w:before="0" w:beforeAutospacing="0" w:after="0" w:afterAutospacing="0"/>
        <w:jc w:val="both"/>
        <w:rPr>
          <w:rFonts w:asciiTheme="minorHAnsi" w:hAnsiTheme="minorHAnsi"/>
          <w:sz w:val="22"/>
          <w:szCs w:val="22"/>
        </w:rPr>
      </w:pPr>
      <w:r w:rsidRPr="00FE5BA2">
        <w:rPr>
          <w:rFonts w:asciiTheme="minorHAnsi" w:hAnsiTheme="minorHAnsi"/>
          <w:sz w:val="22"/>
          <w:szCs w:val="22"/>
        </w:rPr>
        <w:t xml:space="preserve">Es gelang der Rada, ihre Macht in den meisten Regionen der Ukraine zu festigen. Dies wurde jedoch von den Bolschewiki nicht akzeptiert. Im Dezember rief ein Kongress der ukrainischen Sowjets in Charkiw eine eigene Volksrepublik aus, die ihren Rückhalt in der Arbeiterschaft hatte. Die Sowjetregierung erhob Anspruch auf die ganze Ukraine und ging militärisch gegen die </w:t>
      </w:r>
      <w:proofErr w:type="spellStart"/>
      <w:r w:rsidRPr="00FE5BA2">
        <w:rPr>
          <w:rFonts w:asciiTheme="minorHAnsi" w:hAnsiTheme="minorHAnsi"/>
          <w:sz w:val="22"/>
          <w:szCs w:val="22"/>
        </w:rPr>
        <w:t>Zentralrada</w:t>
      </w:r>
      <w:proofErr w:type="spellEnd"/>
      <w:r w:rsidRPr="00FE5BA2">
        <w:rPr>
          <w:rFonts w:asciiTheme="minorHAnsi" w:hAnsiTheme="minorHAnsi"/>
          <w:sz w:val="22"/>
          <w:szCs w:val="22"/>
        </w:rPr>
        <w:t xml:space="preserve">, die als Vertretung </w:t>
      </w:r>
      <w:r w:rsidR="00B73F99">
        <w:rPr>
          <w:rFonts w:asciiTheme="minorHAnsi" w:hAnsiTheme="minorHAnsi"/>
          <w:sz w:val="22"/>
          <w:szCs w:val="22"/>
        </w:rPr>
        <w:t>der „bürgerlichen Nationalisten“</w:t>
      </w:r>
      <w:r w:rsidRPr="00FE5BA2">
        <w:rPr>
          <w:rFonts w:asciiTheme="minorHAnsi" w:hAnsiTheme="minorHAnsi"/>
          <w:sz w:val="22"/>
          <w:szCs w:val="22"/>
        </w:rPr>
        <w:t xml:space="preserve"> galt, vor. Erst jetzt, als die sowjetischen Streitkräfte in die </w:t>
      </w:r>
      <w:r w:rsidRPr="00FE5BA2">
        <w:rPr>
          <w:rFonts w:asciiTheme="minorHAnsi" w:hAnsiTheme="minorHAnsi"/>
          <w:sz w:val="22"/>
          <w:szCs w:val="22"/>
        </w:rPr>
        <w:lastRenderedPageBreak/>
        <w:t>Zentralukraine einrückten, entschloss sich die Rada, sich vom russländischen Staatsverband loszutrennen, und erklärte am 12. (25.) Januar 1918 die Unabhängigkeit der Ukraine.</w:t>
      </w:r>
    </w:p>
    <w:p w14:paraId="76614433" w14:textId="0EF97171" w:rsidR="00FE5BA2" w:rsidRPr="00FE5BA2" w:rsidRDefault="00FE5BA2" w:rsidP="00FE5BA2">
      <w:pPr>
        <w:pStyle w:val="nzznzzgrundtext01"/>
        <w:spacing w:before="0" w:beforeAutospacing="0" w:after="0" w:afterAutospacing="0"/>
        <w:jc w:val="both"/>
        <w:rPr>
          <w:rFonts w:asciiTheme="minorHAnsi" w:hAnsiTheme="minorHAnsi"/>
          <w:sz w:val="22"/>
          <w:szCs w:val="22"/>
        </w:rPr>
      </w:pPr>
      <w:r w:rsidRPr="00FE5BA2">
        <w:rPr>
          <w:rFonts w:asciiTheme="minorHAnsi" w:hAnsiTheme="minorHAnsi"/>
          <w:sz w:val="22"/>
          <w:szCs w:val="22"/>
        </w:rPr>
        <w:t>Wenig später eroberten die sowjetischen Truppen Kiew, worauf die Ukrainische Volksrepublik am 9. Februar 1918 in Brest-Litowsk einen Separatfrieden mit den Mittelmächten schloss. Diese anerkannten die Unabhängigkeit der Ukraine, sagten ihr militärische Unterstützung zu und forderten im Gegenzug Lebensmittellieferungen – daher die Bezeich</w:t>
      </w:r>
      <w:r w:rsidR="00B73F99">
        <w:rPr>
          <w:rFonts w:asciiTheme="minorHAnsi" w:hAnsiTheme="minorHAnsi"/>
          <w:sz w:val="22"/>
          <w:szCs w:val="22"/>
        </w:rPr>
        <w:t>nung „Brotfrieden“</w:t>
      </w:r>
      <w:r w:rsidRPr="00FE5BA2">
        <w:rPr>
          <w:rFonts w:asciiTheme="minorHAnsi" w:hAnsiTheme="minorHAnsi"/>
          <w:sz w:val="22"/>
          <w:szCs w:val="22"/>
        </w:rPr>
        <w:t>. Auf diesen Friedensschluss, den ersten des Weltkriegs, folgte am 3. März 1918 der zweite Frieden von Brest-Litowsk, den die Mittelmächte mit der Sowjetregierung schlossen. Diese war unter dem Druck der vorrückenden deutschen und österreichisch-ungarischen Armeen gezwungen, weite Gebiete im Westen abzutreten und die Unabhängigkeit der Ukraine anzuerkennen. Die sowjetischen Truppen wurden vertrieben, und innerhalb weniger Wochen besetzten deutsche und österreichisch-ungarische Verbände die gesamte Ukraine.</w:t>
      </w:r>
    </w:p>
    <w:p w14:paraId="0C823DAF" w14:textId="0A4651DC" w:rsidR="00FE5BA2" w:rsidRPr="00FE5BA2" w:rsidRDefault="00FE5BA2" w:rsidP="00FE5BA2">
      <w:pPr>
        <w:pStyle w:val="nzznzzgrundtext01"/>
        <w:spacing w:before="0" w:beforeAutospacing="0" w:after="0" w:afterAutospacing="0"/>
        <w:jc w:val="both"/>
        <w:rPr>
          <w:rFonts w:asciiTheme="minorHAnsi" w:hAnsiTheme="minorHAnsi"/>
          <w:sz w:val="22"/>
          <w:szCs w:val="22"/>
        </w:rPr>
      </w:pPr>
      <w:r w:rsidRPr="00FE5BA2">
        <w:rPr>
          <w:rFonts w:asciiTheme="minorHAnsi" w:hAnsiTheme="minorHAnsi"/>
          <w:sz w:val="22"/>
          <w:szCs w:val="22"/>
        </w:rPr>
        <w:t xml:space="preserve">Die Mittelmächte waren mit der sozialistisch ausgerichteten Volksrepublik unzufrieden und setzten an ihrer Stelle eine Marionettenregierung unter </w:t>
      </w:r>
      <w:proofErr w:type="spellStart"/>
      <w:r w:rsidRPr="00FE5BA2">
        <w:rPr>
          <w:rFonts w:asciiTheme="minorHAnsi" w:hAnsiTheme="minorHAnsi"/>
          <w:sz w:val="22"/>
          <w:szCs w:val="22"/>
        </w:rPr>
        <w:t>Pawlo</w:t>
      </w:r>
      <w:proofErr w:type="spellEnd"/>
      <w:r w:rsidRPr="00FE5BA2">
        <w:rPr>
          <w:rFonts w:asciiTheme="minorHAnsi" w:hAnsiTheme="minorHAnsi"/>
          <w:sz w:val="22"/>
          <w:szCs w:val="22"/>
        </w:rPr>
        <w:t xml:space="preserve"> </w:t>
      </w:r>
      <w:proofErr w:type="spellStart"/>
      <w:r w:rsidRPr="00FE5BA2">
        <w:rPr>
          <w:rFonts w:asciiTheme="minorHAnsi" w:hAnsiTheme="minorHAnsi"/>
          <w:sz w:val="22"/>
          <w:szCs w:val="22"/>
        </w:rPr>
        <w:t>Skoropadskyj</w:t>
      </w:r>
      <w:proofErr w:type="spellEnd"/>
      <w:r w:rsidRPr="00FE5BA2">
        <w:rPr>
          <w:rFonts w:asciiTheme="minorHAnsi" w:hAnsiTheme="minorHAnsi"/>
          <w:sz w:val="22"/>
          <w:szCs w:val="22"/>
        </w:rPr>
        <w:t xml:space="preserve"> ein, einem ehemaligen General der russischen Armee und Nachkomme eines Kosaken-Hetmans des frühen 18. Jahrhunderts. </w:t>
      </w:r>
      <w:proofErr w:type="spellStart"/>
      <w:r w:rsidRPr="00FE5BA2">
        <w:rPr>
          <w:rFonts w:asciiTheme="minorHAnsi" w:hAnsiTheme="minorHAnsi"/>
          <w:sz w:val="22"/>
          <w:szCs w:val="22"/>
        </w:rPr>
        <w:t>Skoropadskyjs</w:t>
      </w:r>
      <w:proofErr w:type="spellEnd"/>
      <w:r w:rsidRPr="00FE5BA2">
        <w:rPr>
          <w:rFonts w:asciiTheme="minorHAnsi" w:hAnsiTheme="minorHAnsi"/>
          <w:sz w:val="22"/>
          <w:szCs w:val="22"/>
        </w:rPr>
        <w:t xml:space="preserve"> </w:t>
      </w:r>
      <w:proofErr w:type="spellStart"/>
      <w:r w:rsidRPr="00FE5BA2">
        <w:rPr>
          <w:rFonts w:asciiTheme="minorHAnsi" w:hAnsiTheme="minorHAnsi"/>
          <w:sz w:val="22"/>
          <w:szCs w:val="22"/>
        </w:rPr>
        <w:t>Hetmanat</w:t>
      </w:r>
      <w:proofErr w:type="spellEnd"/>
      <w:r w:rsidRPr="00FE5BA2">
        <w:rPr>
          <w:rFonts w:asciiTheme="minorHAnsi" w:hAnsiTheme="minorHAnsi"/>
          <w:sz w:val="22"/>
          <w:szCs w:val="22"/>
        </w:rPr>
        <w:t xml:space="preserve">, das offiziell als „Ukrainischer Staat“ bezeichnet wurde, verfolgte eine sozialkonservative Politik. Diese </w:t>
      </w:r>
      <w:proofErr w:type="spellStart"/>
      <w:r w:rsidRPr="00FE5BA2">
        <w:rPr>
          <w:rFonts w:asciiTheme="minorHAnsi" w:hAnsiTheme="minorHAnsi"/>
          <w:sz w:val="22"/>
          <w:szCs w:val="22"/>
        </w:rPr>
        <w:t>stiess</w:t>
      </w:r>
      <w:proofErr w:type="spellEnd"/>
      <w:r w:rsidRPr="00FE5BA2">
        <w:rPr>
          <w:rFonts w:asciiTheme="minorHAnsi" w:hAnsiTheme="minorHAnsi"/>
          <w:sz w:val="22"/>
          <w:szCs w:val="22"/>
        </w:rPr>
        <w:t xml:space="preserve"> auf den Widerstand der Arbeiter und der ukrainischen Bauern, die die Rückkehr der Gutsbesitzer befürchteten und sich bewaffnet zur Wehr setzten. Trotz seiner Abhängigkeit von den Mittelmächten existierte im Jahr 1918 immerhin zum ersten Mal seit dem 17. Jahrhundert ein ukrainischer Staat, der daranging, eine Verwaltung, eine Armee, ein Bankwesen und ein </w:t>
      </w:r>
      <w:proofErr w:type="spellStart"/>
      <w:r w:rsidRPr="00FE5BA2">
        <w:rPr>
          <w:rFonts w:asciiTheme="minorHAnsi" w:hAnsiTheme="minorHAnsi"/>
          <w:sz w:val="22"/>
          <w:szCs w:val="22"/>
        </w:rPr>
        <w:t>ukrainischsprachiges</w:t>
      </w:r>
      <w:proofErr w:type="spellEnd"/>
      <w:r w:rsidRPr="00FE5BA2">
        <w:rPr>
          <w:rFonts w:asciiTheme="minorHAnsi" w:hAnsiTheme="minorHAnsi"/>
          <w:sz w:val="22"/>
          <w:szCs w:val="22"/>
        </w:rPr>
        <w:t xml:space="preserve"> Bildungswesen aufzubauen.</w:t>
      </w:r>
      <w:r w:rsidR="00CE431A" w:rsidRPr="00CE431A">
        <w:t xml:space="preserve"> </w:t>
      </w:r>
    </w:p>
    <w:p w14:paraId="7B851E70" w14:textId="441A47F2" w:rsidR="00FE5BA2" w:rsidRPr="00FE5BA2" w:rsidRDefault="0019084E" w:rsidP="00FE5BA2">
      <w:pPr>
        <w:spacing w:after="0" w:line="240" w:lineRule="auto"/>
        <w:rPr>
          <w:sz w:val="22"/>
        </w:rPr>
      </w:pPr>
      <w:r>
        <w:rPr>
          <w:noProof/>
          <w:sz w:val="22"/>
          <w:lang w:val="de-DE" w:eastAsia="de-DE"/>
        </w:rPr>
        <mc:AlternateContent>
          <mc:Choice Requires="wps">
            <w:drawing>
              <wp:anchor distT="0" distB="0" distL="114300" distR="114300" simplePos="0" relativeHeight="251697664" behindDoc="0" locked="0" layoutInCell="1" allowOverlap="1" wp14:anchorId="2CA52B98" wp14:editId="3F46DBF1">
                <wp:simplePos x="0" y="0"/>
                <wp:positionH relativeFrom="column">
                  <wp:posOffset>3077845</wp:posOffset>
                </wp:positionH>
                <wp:positionV relativeFrom="paragraph">
                  <wp:posOffset>-3865880</wp:posOffset>
                </wp:positionV>
                <wp:extent cx="2667000" cy="491490"/>
                <wp:effectExtent l="0" t="0" r="0" b="0"/>
                <wp:wrapSquare wrapText="bothSides"/>
                <wp:docPr id="14" name="Textfeld 14"/>
                <wp:cNvGraphicFramePr/>
                <a:graphic xmlns:a="http://schemas.openxmlformats.org/drawingml/2006/main">
                  <a:graphicData uri="http://schemas.microsoft.com/office/word/2010/wordprocessingShape">
                    <wps:wsp>
                      <wps:cNvSpPr txBox="1"/>
                      <wps:spPr>
                        <a:xfrm>
                          <a:off x="0" y="0"/>
                          <a:ext cx="2667000" cy="4914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1C7B8A6" w14:textId="27F58C11" w:rsidR="009C03EB" w:rsidRDefault="009C03EB" w:rsidP="00CE431A">
                            <w:pPr>
                              <w:spacing w:after="0" w:line="240" w:lineRule="auto"/>
                            </w:pPr>
                            <w:r w:rsidRPr="00CE431A">
                              <w:rPr>
                                <w:sz w:val="18"/>
                                <w:szCs w:val="18"/>
                              </w:rPr>
                              <w:t>A</w:t>
                            </w:r>
                            <w:r>
                              <w:rPr>
                                <w:sz w:val="18"/>
                                <w:szCs w:val="18"/>
                              </w:rPr>
                              <w:t>bb. 3</w:t>
                            </w:r>
                            <w:r w:rsidRPr="00CE431A">
                              <w:rPr>
                                <w:sz w:val="18"/>
                                <w:szCs w:val="18"/>
                              </w:rPr>
                              <w:tab/>
                            </w:r>
                            <w:proofErr w:type="spellStart"/>
                            <w:r>
                              <w:rPr>
                                <w:sz w:val="18"/>
                                <w:szCs w:val="18"/>
                              </w:rPr>
                              <w:t>Paw</w:t>
                            </w:r>
                            <w:r w:rsidRPr="00CE431A">
                              <w:rPr>
                                <w:sz w:val="18"/>
                                <w:szCs w:val="18"/>
                              </w:rPr>
                              <w:t>lo</w:t>
                            </w:r>
                            <w:proofErr w:type="spellEnd"/>
                            <w:r w:rsidRPr="00CE431A">
                              <w:rPr>
                                <w:sz w:val="18"/>
                                <w:szCs w:val="18"/>
                              </w:rPr>
                              <w:t xml:space="preserve"> </w:t>
                            </w:r>
                            <w:proofErr w:type="spellStart"/>
                            <w:r w:rsidRPr="00CE431A">
                              <w:rPr>
                                <w:sz w:val="18"/>
                                <w:szCs w:val="18"/>
                              </w:rPr>
                              <w:t>Skoropadsky</w:t>
                            </w:r>
                            <w:r>
                              <w:rPr>
                                <w:sz w:val="18"/>
                                <w:szCs w:val="18"/>
                              </w:rPr>
                              <w:t>i</w:t>
                            </w:r>
                            <w:proofErr w:type="spellEnd"/>
                            <w:r w:rsidRPr="00CE431A">
                              <w:rPr>
                                <w:sz w:val="18"/>
                                <w:szCs w:val="18"/>
                              </w:rPr>
                              <w:t xml:space="preserve"> bei der Ab</w:t>
                            </w:r>
                            <w:r>
                              <w:rPr>
                                <w:sz w:val="18"/>
                                <w:szCs w:val="18"/>
                              </w:rPr>
                              <w:t>nahme einer P</w:t>
                            </w:r>
                            <w:r w:rsidRPr="00CE431A">
                              <w:rPr>
                                <w:sz w:val="18"/>
                                <w:szCs w:val="18"/>
                              </w:rPr>
                              <w:t>arade</w:t>
                            </w:r>
                            <w:r>
                              <w:rPr>
                                <w:sz w:val="18"/>
                                <w:szCs w:val="18"/>
                              </w:rPr>
                              <w:t xml:space="preserve"> der ukrainischen Armee</w:t>
                            </w:r>
                            <w:r w:rsidRPr="00CE431A">
                              <w:rPr>
                                <w:sz w:val="18"/>
                                <w:szCs w:val="18"/>
                              </w:rPr>
                              <w:t>, Kiew 1918</w:t>
                            </w:r>
                            <w:r>
                              <w:t xml:space="preserve"> </w:t>
                            </w:r>
                          </w:p>
                          <w:p w14:paraId="0CF02440" w14:textId="56037BD0" w:rsidR="009C03EB" w:rsidRDefault="009C03EB" w:rsidP="00CE431A">
                            <w:pPr>
                              <w:spacing w:after="0" w:line="240" w:lineRule="auto"/>
                              <w:jc w:val="right"/>
                            </w:pPr>
                            <w:r w:rsidRPr="00CE431A">
                              <w:rPr>
                                <w:sz w:val="12"/>
                                <w:szCs w:val="12"/>
                              </w:rPr>
                              <w:t xml:space="preserve">(Foto: </w:t>
                            </w:r>
                            <w:proofErr w:type="spellStart"/>
                            <w:r w:rsidRPr="00CE431A">
                              <w:rPr>
                                <w:sz w:val="12"/>
                                <w:szCs w:val="12"/>
                              </w:rPr>
                              <w:t>akg</w:t>
                            </w:r>
                            <w:proofErr w:type="spellEnd"/>
                            <w:r w:rsidRPr="00CE431A">
                              <w:rPr>
                                <w:sz w:val="12"/>
                                <w:szCs w:val="12"/>
                              </w:rPr>
                              <w:t xml:space="preserve"> Images / Universal Images Group)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A52B98" id="Textfeld 14" o:spid="_x0000_s1032" type="#_x0000_t202" style="position:absolute;left:0;text-align:left;margin-left:242.35pt;margin-top:-304.4pt;width:210pt;height:38.7pt;z-index:25169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" filled="f" stroked="f">
                <v:textbox>
                  <w:txbxContent>
                    <w:p w14:paraId="31C7B8A6" w14:textId="27F58C11" w:rsidR="009C03EB" w:rsidRDefault="009C03EB" w:rsidP="00CE431A">
                      <w:pPr>
                        <w:spacing w:after="0" w:line="240" w:lineRule="auto"/>
                      </w:pPr>
                      <w:r w:rsidRPr="00CE431A">
                        <w:rPr>
                          <w:sz w:val="18"/>
                          <w:szCs w:val="18"/>
                        </w:rPr>
                        <w:t>A</w:t>
                      </w:r>
                      <w:r>
                        <w:rPr>
                          <w:sz w:val="18"/>
                          <w:szCs w:val="18"/>
                        </w:rPr>
                        <w:t>bb. 3</w:t>
                      </w:r>
                      <w:r w:rsidRPr="00CE431A">
                        <w:rPr>
                          <w:sz w:val="18"/>
                          <w:szCs w:val="18"/>
                        </w:rPr>
                        <w:tab/>
                      </w:r>
                      <w:proofErr w:type="spellStart"/>
                      <w:r>
                        <w:rPr>
                          <w:sz w:val="18"/>
                          <w:szCs w:val="18"/>
                        </w:rPr>
                        <w:t>Paw</w:t>
                      </w:r>
                      <w:r w:rsidRPr="00CE431A">
                        <w:rPr>
                          <w:sz w:val="18"/>
                          <w:szCs w:val="18"/>
                        </w:rPr>
                        <w:t>lo</w:t>
                      </w:r>
                      <w:proofErr w:type="spellEnd"/>
                      <w:r w:rsidRPr="00CE431A">
                        <w:rPr>
                          <w:sz w:val="18"/>
                          <w:szCs w:val="18"/>
                        </w:rPr>
                        <w:t xml:space="preserve"> </w:t>
                      </w:r>
                      <w:proofErr w:type="spellStart"/>
                      <w:r w:rsidRPr="00CE431A">
                        <w:rPr>
                          <w:sz w:val="18"/>
                          <w:szCs w:val="18"/>
                        </w:rPr>
                        <w:t>Skoropadsky</w:t>
                      </w:r>
                      <w:r>
                        <w:rPr>
                          <w:sz w:val="18"/>
                          <w:szCs w:val="18"/>
                        </w:rPr>
                        <w:t>i</w:t>
                      </w:r>
                      <w:proofErr w:type="spellEnd"/>
                      <w:r w:rsidRPr="00CE431A">
                        <w:rPr>
                          <w:sz w:val="18"/>
                          <w:szCs w:val="18"/>
                        </w:rPr>
                        <w:t xml:space="preserve"> bei der Ab</w:t>
                      </w:r>
                      <w:r>
                        <w:rPr>
                          <w:sz w:val="18"/>
                          <w:szCs w:val="18"/>
                        </w:rPr>
                        <w:t>nahme einer P</w:t>
                      </w:r>
                      <w:r w:rsidRPr="00CE431A">
                        <w:rPr>
                          <w:sz w:val="18"/>
                          <w:szCs w:val="18"/>
                        </w:rPr>
                        <w:t>arade</w:t>
                      </w:r>
                      <w:r>
                        <w:rPr>
                          <w:sz w:val="18"/>
                          <w:szCs w:val="18"/>
                        </w:rPr>
                        <w:t xml:space="preserve"> der ukrainischen Armee</w:t>
                      </w:r>
                      <w:r w:rsidRPr="00CE431A">
                        <w:rPr>
                          <w:sz w:val="18"/>
                          <w:szCs w:val="18"/>
                        </w:rPr>
                        <w:t>, Kiew 1918</w:t>
                      </w:r>
                      <w:r>
                        <w:t xml:space="preserve"> </w:t>
                      </w:r>
                    </w:p>
                    <w:p w14:paraId="0CF02440" w14:textId="56037BD0" w:rsidR="009C03EB" w:rsidRDefault="009C03EB" w:rsidP="00CE431A">
                      <w:pPr>
                        <w:spacing w:after="0" w:line="240" w:lineRule="auto"/>
                        <w:jc w:val="right"/>
                      </w:pPr>
                      <w:r w:rsidRPr="00CE431A">
                        <w:rPr>
                          <w:sz w:val="12"/>
                          <w:szCs w:val="12"/>
                        </w:rPr>
                        <w:t xml:space="preserve">(Foto: </w:t>
                      </w:r>
                      <w:proofErr w:type="spellStart"/>
                      <w:r w:rsidRPr="00CE431A">
                        <w:rPr>
                          <w:sz w:val="12"/>
                          <w:szCs w:val="12"/>
                        </w:rPr>
                        <w:t>akg</w:t>
                      </w:r>
                      <w:proofErr w:type="spellEnd"/>
                      <w:r w:rsidRPr="00CE431A">
                        <w:rPr>
                          <w:sz w:val="12"/>
                          <w:szCs w:val="12"/>
                        </w:rPr>
                        <w:t xml:space="preserve"> Images / Universal Images Group)</w:t>
                      </w:r>
                    </w:p>
                  </w:txbxContent>
                </v:textbox>
                <w10:wrap type="square"/>
              </v:shape>
            </w:pict>
          </mc:Fallback>
        </mc:AlternateContent>
      </w:r>
      <w:r w:rsidRPr="00CE431A">
        <w:rPr>
          <w:noProof/>
          <w:sz w:val="22"/>
          <w:lang w:val="de-DE" w:eastAsia="de-DE"/>
        </w:rPr>
        <w:drawing>
          <wp:anchor distT="0" distB="0" distL="114300" distR="114300" simplePos="0" relativeHeight="251699712" behindDoc="0" locked="0" layoutInCell="1" allowOverlap="1" wp14:anchorId="5C797B2E" wp14:editId="0E8C7F56">
            <wp:simplePos x="0" y="0"/>
            <wp:positionH relativeFrom="column">
              <wp:posOffset>3095625</wp:posOffset>
            </wp:positionH>
            <wp:positionV relativeFrom="paragraph">
              <wp:posOffset>-7631430</wp:posOffset>
            </wp:positionV>
            <wp:extent cx="2654300" cy="3760470"/>
            <wp:effectExtent l="0" t="0" r="12700" b="0"/>
            <wp:wrapSquare wrapText="bothSides"/>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54300" cy="376047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E5BA2" w:rsidRPr="00FE5BA2">
        <w:rPr>
          <w:sz w:val="22"/>
        </w:rPr>
        <w:t>Mit dem Ende des Ersten Weltkriegs und dem Abzug der deutschen und österreichisch-ungarischen Truppen ergriff erneut die UNR die Macht, und ihre Truppen zogen am 14. November wieder in Kiew ein. Ihr Leitungsorgan, das nach dem Vorbild der Französischen Revolution Direktorium genannt wurde, erhob Anspruch auf das ganze mehrheitlich von Ukrainern bewohnte Territorium des ehemaligen Zarenreiches und ausserdem auf die von Ukrainern bewohnten Gebiete der ehemaligen Habsburgermonarchie.</w:t>
      </w:r>
    </w:p>
    <w:p w14:paraId="3CEDB3E9" w14:textId="0ADB7BE0" w:rsidR="00FE5BA2" w:rsidRPr="00FE5BA2" w:rsidRDefault="00FE5BA2" w:rsidP="00FE5BA2">
      <w:pPr>
        <w:pStyle w:val="nzznzzgrundtext01"/>
        <w:spacing w:before="0" w:beforeAutospacing="0" w:after="0" w:afterAutospacing="0"/>
        <w:jc w:val="both"/>
        <w:rPr>
          <w:rFonts w:asciiTheme="minorHAnsi" w:hAnsiTheme="minorHAnsi"/>
          <w:sz w:val="22"/>
          <w:szCs w:val="22"/>
        </w:rPr>
      </w:pPr>
      <w:r w:rsidRPr="00FE5BA2">
        <w:rPr>
          <w:rFonts w:asciiTheme="minorHAnsi" w:hAnsiTheme="minorHAnsi"/>
          <w:sz w:val="22"/>
          <w:szCs w:val="22"/>
        </w:rPr>
        <w:t>Dort riefen schon am 1. November 1918 die (in der Habsburgermonarchie als Ruthenen bezeichneten) Ukrainer in Lemberg (</w:t>
      </w:r>
      <w:proofErr w:type="spellStart"/>
      <w:r w:rsidRPr="00FE5BA2">
        <w:rPr>
          <w:rFonts w:asciiTheme="minorHAnsi" w:hAnsiTheme="minorHAnsi"/>
          <w:sz w:val="22"/>
          <w:szCs w:val="22"/>
        </w:rPr>
        <w:t>ukr</w:t>
      </w:r>
      <w:proofErr w:type="spellEnd"/>
      <w:r w:rsidRPr="00FE5BA2">
        <w:rPr>
          <w:rFonts w:asciiTheme="minorHAnsi" w:hAnsiTheme="minorHAnsi"/>
          <w:sz w:val="22"/>
          <w:szCs w:val="22"/>
        </w:rPr>
        <w:t xml:space="preserve">. Lwiw), der Hauptstadt des Kronlandes Galizien, nach dem Vorbild der UNR die Westukrainische Volksrepublik (ZUNR) aus. Sie sollte neben dem Osten des ehemaligen Kronlandes Galizien auch die nördliche Bukowina und die </w:t>
      </w:r>
      <w:proofErr w:type="spellStart"/>
      <w:r w:rsidRPr="00FE5BA2">
        <w:rPr>
          <w:rFonts w:asciiTheme="minorHAnsi" w:hAnsiTheme="minorHAnsi"/>
          <w:sz w:val="22"/>
          <w:szCs w:val="22"/>
        </w:rPr>
        <w:t>Karpato</w:t>
      </w:r>
      <w:proofErr w:type="spellEnd"/>
      <w:r w:rsidRPr="00FE5BA2">
        <w:rPr>
          <w:rFonts w:asciiTheme="minorHAnsi" w:hAnsiTheme="minorHAnsi"/>
          <w:sz w:val="22"/>
          <w:szCs w:val="22"/>
        </w:rPr>
        <w:t>-Ukraine umfassen. In Lemberg und anderen Städten waren die ethnischen Ukrainer gegenüber Polen und Juden in der Minderheit, die Ukrainer stellten jedoch die Mehrheit der gesamten Bevölkerung dieses Raumes. Die ZUNR hatte gegenüber den Streitkräften Polens, das Anspruch auf ganz Galizien erhob, einen schweren Stand, und ihre Regierung wurde schon am 22. November aus Lemberg vertrieben. Sie zog sich in den Südosten Galiziens zurück, wo sie eine Verwaltung und eine Armee aufbaute. Am 22. Januar 1919 vereinigte sich die Westukrainische Volksrepublik mit der Ukrainischen Volksrepublik. Die Einheit der Ukraine erwies sich nicht als dauerhaft, dennoch wird der 22. Ja</w:t>
      </w:r>
      <w:r w:rsidRPr="00FE5BA2">
        <w:rPr>
          <w:rFonts w:asciiTheme="minorHAnsi" w:hAnsiTheme="minorHAnsi"/>
          <w:sz w:val="22"/>
          <w:szCs w:val="22"/>
        </w:rPr>
        <w:lastRenderedPageBreak/>
        <w:t>nu</w:t>
      </w:r>
      <w:r w:rsidR="00B73F99">
        <w:rPr>
          <w:rFonts w:asciiTheme="minorHAnsi" w:hAnsiTheme="minorHAnsi"/>
          <w:sz w:val="22"/>
          <w:szCs w:val="22"/>
        </w:rPr>
        <w:t>ar in der heutigen Ukraine als „</w:t>
      </w:r>
      <w:r w:rsidRPr="00FE5BA2">
        <w:rPr>
          <w:rFonts w:asciiTheme="minorHAnsi" w:hAnsiTheme="minorHAnsi"/>
          <w:sz w:val="22"/>
          <w:szCs w:val="22"/>
        </w:rPr>
        <w:t>Tag der Ein</w:t>
      </w:r>
      <w:r w:rsidR="00B73F99">
        <w:rPr>
          <w:rFonts w:asciiTheme="minorHAnsi" w:hAnsiTheme="minorHAnsi"/>
          <w:sz w:val="22"/>
          <w:szCs w:val="22"/>
        </w:rPr>
        <w:t>heit“</w:t>
      </w:r>
      <w:r w:rsidRPr="00FE5BA2">
        <w:rPr>
          <w:rFonts w:asciiTheme="minorHAnsi" w:hAnsiTheme="minorHAnsi"/>
          <w:sz w:val="22"/>
          <w:szCs w:val="22"/>
        </w:rPr>
        <w:t xml:space="preserve"> gefeiert. </w:t>
      </w:r>
    </w:p>
    <w:p w14:paraId="061BC9FD" w14:textId="337CC80D" w:rsidR="00FE5BA2" w:rsidRPr="00FE5BA2" w:rsidRDefault="00FE5BA2" w:rsidP="00FE5BA2">
      <w:pPr>
        <w:pStyle w:val="nzznzzgrundtext01"/>
        <w:spacing w:before="0" w:beforeAutospacing="0" w:after="0" w:afterAutospacing="0"/>
        <w:jc w:val="both"/>
        <w:rPr>
          <w:rFonts w:asciiTheme="minorHAnsi" w:hAnsiTheme="minorHAnsi"/>
          <w:sz w:val="22"/>
          <w:szCs w:val="22"/>
        </w:rPr>
      </w:pPr>
      <w:r w:rsidRPr="00FE5BA2">
        <w:rPr>
          <w:rFonts w:asciiTheme="minorHAnsi" w:hAnsiTheme="minorHAnsi"/>
          <w:sz w:val="22"/>
          <w:szCs w:val="22"/>
        </w:rPr>
        <w:t xml:space="preserve">Die ZUNR musste im Sommer 1919 vor den polnischen Truppen kapitulieren. Galizien wurde Teil der zweiten polnischen Republik und blieb es bis zum Jahr 1939. Die übrigen von der ZUNR beanspruchten Territorien gingen noch früher verloren. Unmittelbar nach Kriegsende besetzten rumänische Truppen die gesamte Bukowina und schlossen sie an Rumänien an. Gleichzeitig fiel die bisher ungarische </w:t>
      </w:r>
      <w:proofErr w:type="spellStart"/>
      <w:r w:rsidRPr="00FE5BA2">
        <w:rPr>
          <w:rFonts w:asciiTheme="minorHAnsi" w:hAnsiTheme="minorHAnsi"/>
          <w:sz w:val="22"/>
          <w:szCs w:val="22"/>
        </w:rPr>
        <w:t>Karpato</w:t>
      </w:r>
      <w:proofErr w:type="spellEnd"/>
      <w:r w:rsidRPr="00FE5BA2">
        <w:rPr>
          <w:rFonts w:asciiTheme="minorHAnsi" w:hAnsiTheme="minorHAnsi"/>
          <w:sz w:val="22"/>
          <w:szCs w:val="22"/>
        </w:rPr>
        <w:t xml:space="preserve">-Ukraine an die Tschechoslowakei. Damit waren die von Ukrainern (Ruthenen) besiedelten Gebiete der Habsburgermonarchie auf drei Staaten aufgeteilt. Diese wurden im Zweiten Weltkrieg von sowjetischen Truppen besetzt und an die Ukrainische Sowjetrepublik angeschlossen. </w:t>
      </w:r>
    </w:p>
    <w:p w14:paraId="7320A84D" w14:textId="7562EFB5" w:rsidR="00FE5BA2" w:rsidRPr="00FE5BA2" w:rsidRDefault="00FE5BA2" w:rsidP="00FE5BA2">
      <w:pPr>
        <w:spacing w:after="0" w:line="240" w:lineRule="auto"/>
        <w:rPr>
          <w:sz w:val="22"/>
        </w:rPr>
      </w:pPr>
      <w:r w:rsidRPr="00FE5BA2">
        <w:rPr>
          <w:sz w:val="22"/>
        </w:rPr>
        <w:t xml:space="preserve">Das Direktorium der UNR in Kiew erliess ein Landgesetz, das den Wünschen der Bauern entgegenkam, erklärte das Ukrainische zur Staatssprache, bestätigte die national-persönliche Autonomie für die Minderheiten und führte eine eigene Währung, die Hrywnja, ein. Es gelang ihm aber nicht, </w:t>
      </w:r>
      <w:proofErr w:type="gramStart"/>
      <w:r w:rsidRPr="00FE5BA2">
        <w:rPr>
          <w:sz w:val="22"/>
        </w:rPr>
        <w:t>das</w:t>
      </w:r>
      <w:proofErr w:type="gramEnd"/>
      <w:r w:rsidRPr="00FE5BA2">
        <w:rPr>
          <w:sz w:val="22"/>
        </w:rPr>
        <w:t xml:space="preserve"> von ihm beanspruchte grosse Territorium zu kontrollieren und die Mehrheit der Bevölkerung für sich zu gewinnen. Die UNR geriet schon bald unter den Druck der Sowjetregierung, die in Charkiw erneut eine Ukrainische Sowjetrepublik ausgerufen hatte. Anfang Februar 1919 wurde das Direktorium von der Roten Armee wieder aus Kiew vertrieben. Die UNR konstituierte sich in der südwestlichen Ukraine neu, wo der Kriegsminister </w:t>
      </w:r>
      <w:proofErr w:type="spellStart"/>
      <w:r w:rsidRPr="00FE5BA2">
        <w:rPr>
          <w:sz w:val="22"/>
        </w:rPr>
        <w:t>Symon</w:t>
      </w:r>
      <w:proofErr w:type="spellEnd"/>
      <w:r w:rsidRPr="00FE5BA2">
        <w:rPr>
          <w:sz w:val="22"/>
        </w:rPr>
        <w:t xml:space="preserve"> </w:t>
      </w:r>
      <w:proofErr w:type="spellStart"/>
      <w:r w:rsidRPr="00FE5BA2">
        <w:rPr>
          <w:sz w:val="22"/>
        </w:rPr>
        <w:t>Petljura</w:t>
      </w:r>
      <w:proofErr w:type="spellEnd"/>
      <w:r w:rsidRPr="00FE5BA2">
        <w:rPr>
          <w:sz w:val="22"/>
        </w:rPr>
        <w:t xml:space="preserve"> an die Spitze des Direktoriums trat. Er versuchte, unterstützt von Verbänden der ZUNR, ohne Erfolg Kiew zu entsetzen. Im Jahr 1920 kam die UNR an ihr Ende</w:t>
      </w:r>
      <w:r w:rsidR="00951069">
        <w:rPr>
          <w:sz w:val="22"/>
        </w:rPr>
        <w:t>,</w:t>
      </w:r>
      <w:r w:rsidRPr="00FE5BA2">
        <w:rPr>
          <w:sz w:val="22"/>
        </w:rPr>
        <w:t xml:space="preserve"> und ihre Regierung ging ins Exil.</w:t>
      </w:r>
    </w:p>
    <w:p w14:paraId="46E5976B" w14:textId="77777777" w:rsidR="00FE5BA2" w:rsidRPr="00FE5BA2" w:rsidRDefault="00FE5BA2" w:rsidP="00FE5BA2">
      <w:pPr>
        <w:spacing w:after="0" w:line="240" w:lineRule="auto"/>
        <w:rPr>
          <w:sz w:val="22"/>
        </w:rPr>
      </w:pPr>
      <w:r w:rsidRPr="00FE5BA2">
        <w:rPr>
          <w:sz w:val="22"/>
        </w:rPr>
        <w:t xml:space="preserve">In den Jahren 1919 und 1920 wurde Russland von einem blutigen Bürgerkrieg zwischen „Roten“ und von den Westmächten unterstützten „Weissen“ erschüttert. Weite Teile der Ukraine wurden im Jahr 1919 von der sogenannten Freiwilligenarmee des ehemaligen </w:t>
      </w:r>
      <w:proofErr w:type="spellStart"/>
      <w:r w:rsidRPr="00FE5BA2">
        <w:rPr>
          <w:sz w:val="22"/>
        </w:rPr>
        <w:t>zarischen</w:t>
      </w:r>
      <w:proofErr w:type="spellEnd"/>
      <w:r w:rsidRPr="00FE5BA2">
        <w:rPr>
          <w:sz w:val="22"/>
        </w:rPr>
        <w:t xml:space="preserve"> Generals </w:t>
      </w:r>
      <w:proofErr w:type="spellStart"/>
      <w:r w:rsidRPr="00FE5BA2">
        <w:rPr>
          <w:sz w:val="22"/>
        </w:rPr>
        <w:t>Denikin</w:t>
      </w:r>
      <w:proofErr w:type="spellEnd"/>
      <w:r w:rsidRPr="00FE5BA2">
        <w:rPr>
          <w:sz w:val="22"/>
        </w:rPr>
        <w:t xml:space="preserve"> besetzt, der das alte Russland wiedererrichten wollte und die UNR nicht anerkannte. Die UNR wurde zwischen rot und weiss zerrieben. Sie hatte wenig Zeit, sich als Staat zu konsolidieren. Es gelang ihr nicht, die Stadtbevölkerung und die Arbeiter für sich zu gewinnen. Auch zahlreiche Bauern wandten sich dem sowjetischen Staat als dem im Vergleich zu den „Weissen“ „geringeren Übel“ zu. Ein wichtiger Grund für das Scheitern der UNR lag darin, dass sie weder von der Sowjetregierung noch von den „Weissen“ noch von den Westmächten anerkannt wurde.</w:t>
      </w:r>
    </w:p>
    <w:p w14:paraId="70EED10A" w14:textId="77777777" w:rsidR="00FE5BA2" w:rsidRPr="00FE5BA2" w:rsidRDefault="00FE5BA2" w:rsidP="00FE5BA2">
      <w:pPr>
        <w:spacing w:after="0" w:line="240" w:lineRule="auto"/>
        <w:rPr>
          <w:sz w:val="22"/>
        </w:rPr>
      </w:pPr>
      <w:r w:rsidRPr="00FE5BA2">
        <w:rPr>
          <w:sz w:val="22"/>
        </w:rPr>
        <w:t>Trotz ihres Scheiterns hat die Ukrainische Volksrepublik in der heutigen Ukraine grosse symbolische Bedeutung. Sie gilt als Vorläuferin des Nationalstaats, der sieben Jahrzehnte später doch noch Wirklichkeit wurde. Man übernahm deshalb von der UNR das Wappen des Dreizacks, die blau-gelbe Flagge, die Nationalhymne und die Währung Hrywnja.</w:t>
      </w:r>
    </w:p>
    <w:p w14:paraId="14D65F6D" w14:textId="77777777" w:rsidR="00FE5BA2" w:rsidRPr="00FE5BA2" w:rsidRDefault="00FE5BA2" w:rsidP="00FE5BA2">
      <w:pPr>
        <w:spacing w:after="0" w:line="240" w:lineRule="auto"/>
        <w:rPr>
          <w:sz w:val="22"/>
        </w:rPr>
      </w:pPr>
      <w:r w:rsidRPr="00FE5BA2">
        <w:rPr>
          <w:sz w:val="22"/>
        </w:rPr>
        <w:t>Das Jahr 1918 brachte der Ukraine das Ende des Krieges und einen Nationalstaat, der jedoch im Gegensatz zu den meisten anderen Regionen Mittel- und Osteuropas nicht von langer Dauer war. Die Ukrainer blieben nach 1920 das grösste europäische Volk ohne eigenen Staat.</w:t>
      </w:r>
    </w:p>
    <w:p w14:paraId="7F17968F" w14:textId="77777777" w:rsidR="00FE5BA2" w:rsidRPr="00FE5BA2" w:rsidRDefault="00FE5BA2" w:rsidP="00FE5BA2">
      <w:pPr>
        <w:spacing w:after="0" w:line="240" w:lineRule="auto"/>
        <w:rPr>
          <w:sz w:val="22"/>
        </w:rPr>
      </w:pPr>
    </w:p>
    <w:p w14:paraId="46F7F478" w14:textId="77777777" w:rsidR="00FE5BA2" w:rsidRPr="00FE5BA2" w:rsidRDefault="00FE5BA2" w:rsidP="00FE5BA2">
      <w:pPr>
        <w:spacing w:after="0" w:line="240" w:lineRule="auto"/>
        <w:rPr>
          <w:rFonts w:eastAsia="Times New Roman" w:cs="Arial"/>
          <w:sz w:val="22"/>
          <w:lang w:eastAsia="de-DE"/>
        </w:rPr>
      </w:pPr>
      <w:r w:rsidRPr="00FE5BA2">
        <w:rPr>
          <w:rFonts w:eastAsia="Times New Roman" w:cs="Arial"/>
          <w:b/>
          <w:color w:val="000000"/>
          <w:sz w:val="22"/>
          <w:lang w:eastAsia="de-DE"/>
        </w:rPr>
        <w:t>Andreas Kappeler</w:t>
      </w:r>
      <w:r w:rsidRPr="00FE5BA2">
        <w:rPr>
          <w:rFonts w:eastAsia="Times New Roman" w:cs="Arial"/>
          <w:color w:val="000000"/>
          <w:sz w:val="22"/>
          <w:lang w:eastAsia="de-DE"/>
        </w:rPr>
        <w:t xml:space="preserve"> lehrte Osteuropäische Geschichte an den Universitäten Zürich, Köln und Wien</w:t>
      </w:r>
    </w:p>
    <w:p w14:paraId="356F1284" w14:textId="78FE9BBA" w:rsidR="00E438F2" w:rsidRPr="00FE5BA2" w:rsidRDefault="00E438F2" w:rsidP="00FE5BA2">
      <w:pPr>
        <w:spacing w:after="0" w:line="240" w:lineRule="auto"/>
      </w:pPr>
    </w:p>
    <w:p w14:paraId="23BAEC3C" w14:textId="2949E558" w:rsidR="000A07B4" w:rsidRDefault="000A07B4">
      <w:pPr>
        <w:jc w:val="left"/>
        <w:rPr>
          <w:rFonts w:cs="Arial"/>
          <w:sz w:val="22"/>
        </w:rPr>
      </w:pPr>
      <w:r>
        <w:rPr>
          <w:rFonts w:cs="Arial"/>
          <w:sz w:val="22"/>
        </w:rPr>
        <w:br w:type="page"/>
      </w:r>
    </w:p>
    <w:p w14:paraId="6027DC84" w14:textId="77777777" w:rsidR="00476C6B" w:rsidRDefault="00476C6B" w:rsidP="00476C6B">
      <w:pPr>
        <w:spacing w:after="0" w:line="240" w:lineRule="auto"/>
        <w:rPr>
          <w:sz w:val="22"/>
        </w:rPr>
        <w:sectPr w:rsidR="00476C6B" w:rsidSect="00FE7247">
          <w:type w:val="continuous"/>
          <w:pgSz w:w="11906" w:h="16838"/>
          <w:pgMar w:top="1134" w:right="1418" w:bottom="1276" w:left="1418" w:header="709" w:footer="340" w:gutter="0"/>
          <w:cols w:num="2" w:space="709"/>
          <w:docGrid w:linePitch="360"/>
        </w:sectPr>
      </w:pPr>
    </w:p>
    <w:p w14:paraId="77F98D28" w14:textId="1B9FE52E" w:rsidR="00476C6B" w:rsidRPr="00B51086" w:rsidRDefault="00476C6B" w:rsidP="00476C6B">
      <w:pPr>
        <w:spacing w:after="0" w:line="240" w:lineRule="auto"/>
        <w:rPr>
          <w:b/>
          <w:sz w:val="36"/>
          <w:szCs w:val="36"/>
        </w:rPr>
      </w:pPr>
      <w:r w:rsidRPr="00B51086">
        <w:rPr>
          <w:b/>
          <w:sz w:val="36"/>
          <w:szCs w:val="36"/>
        </w:rPr>
        <w:lastRenderedPageBreak/>
        <w:t>Talat Pascha und das Wetterleuchten autoritärer Herrschaft</w:t>
      </w:r>
    </w:p>
    <w:p w14:paraId="3BA937A9" w14:textId="18A8E414" w:rsidR="00476C6B" w:rsidRPr="00B51086" w:rsidRDefault="00476C6B" w:rsidP="00B51086">
      <w:pPr>
        <w:spacing w:after="0" w:line="240" w:lineRule="auto"/>
        <w:jc w:val="left"/>
        <w:rPr>
          <w:b/>
          <w:szCs w:val="24"/>
        </w:rPr>
      </w:pPr>
      <w:r w:rsidRPr="00B51086">
        <w:rPr>
          <w:b/>
          <w:szCs w:val="24"/>
        </w:rPr>
        <w:t>1918 im Osmanischen Reich: Zwischen spätimperialer Euphorie und zaghafter Selbst</w:t>
      </w:r>
      <w:r w:rsidR="00B51086">
        <w:rPr>
          <w:b/>
          <w:szCs w:val="24"/>
        </w:rPr>
        <w:t>-</w:t>
      </w:r>
      <w:r w:rsidRPr="00B51086">
        <w:rPr>
          <w:b/>
          <w:szCs w:val="24"/>
        </w:rPr>
        <w:t>besinnung</w:t>
      </w:r>
    </w:p>
    <w:p w14:paraId="2DD6A126" w14:textId="77777777" w:rsidR="00476C6B" w:rsidRDefault="00476C6B" w:rsidP="00476C6B">
      <w:pPr>
        <w:spacing w:after="0" w:line="240" w:lineRule="auto"/>
        <w:rPr>
          <w:sz w:val="22"/>
        </w:rPr>
      </w:pPr>
    </w:p>
    <w:p w14:paraId="1DF0F025" w14:textId="3F397DE7" w:rsidR="00476C6B" w:rsidRPr="00B51086" w:rsidRDefault="00476C6B" w:rsidP="00476C6B">
      <w:pPr>
        <w:pBdr>
          <w:bottom w:val="single" w:sz="4" w:space="1" w:color="auto"/>
        </w:pBdr>
        <w:spacing w:after="240" w:line="240" w:lineRule="auto"/>
        <w:rPr>
          <w:szCs w:val="24"/>
        </w:rPr>
      </w:pPr>
      <w:r w:rsidRPr="00B51086">
        <w:rPr>
          <w:szCs w:val="24"/>
        </w:rPr>
        <w:t>Hans-Lukas Kieser</w:t>
      </w:r>
    </w:p>
    <w:p w14:paraId="6260AB5A" w14:textId="77777777" w:rsidR="00476C6B" w:rsidRPr="00B51086" w:rsidRDefault="00476C6B" w:rsidP="00476C6B">
      <w:pPr>
        <w:pBdr>
          <w:bottom w:val="single" w:sz="4" w:space="1" w:color="auto"/>
        </w:pBdr>
        <w:spacing w:after="240" w:line="240" w:lineRule="auto"/>
        <w:rPr>
          <w:szCs w:val="24"/>
        </w:rPr>
        <w:sectPr w:rsidR="00476C6B" w:rsidRPr="00B51086" w:rsidSect="00476C6B">
          <w:type w:val="continuous"/>
          <w:pgSz w:w="11906" w:h="16838"/>
          <w:pgMar w:top="1134" w:right="1418" w:bottom="1276" w:left="1418" w:header="709" w:footer="340" w:gutter="0"/>
          <w:cols w:space="709"/>
          <w:docGrid w:linePitch="360"/>
        </w:sectPr>
      </w:pPr>
    </w:p>
    <w:p w14:paraId="6EDA7155" w14:textId="77777777" w:rsidR="00476C6B" w:rsidRPr="00476C6B" w:rsidRDefault="00476C6B" w:rsidP="00476C6B">
      <w:pPr>
        <w:spacing w:after="0" w:line="240" w:lineRule="auto"/>
        <w:jc w:val="left"/>
        <w:rPr>
          <w:b/>
          <w:sz w:val="22"/>
        </w:rPr>
      </w:pPr>
      <w:r w:rsidRPr="00476C6B">
        <w:rPr>
          <w:b/>
          <w:sz w:val="22"/>
        </w:rPr>
        <w:t>Das letzte Kriegsjahr bedeutete für die politische Elite des Osmanischen Reiches weniger einen Bruch als einen Übergang, der 1919 zum Krieg um Kleinasien führte. Die Auseinandersetzung mit der eigenen Kriegserfahrung wie erste Modernisierungsschritte, die später unter Mustafa Kemal Atatürk durchgesetzt wurden, prägten diese widersprüchliche Zeit.</w:t>
      </w:r>
    </w:p>
    <w:p w14:paraId="4D3AB5DA" w14:textId="55B42386" w:rsidR="00476C6B" w:rsidRPr="00476C6B" w:rsidRDefault="00476C6B" w:rsidP="00476C6B">
      <w:pPr>
        <w:spacing w:after="0" w:line="240" w:lineRule="auto"/>
        <w:rPr>
          <w:sz w:val="22"/>
        </w:rPr>
      </w:pPr>
    </w:p>
    <w:p w14:paraId="605F3C4B" w14:textId="1CEE92F5" w:rsidR="00476C6B" w:rsidRPr="00476C6B" w:rsidRDefault="00476C6B" w:rsidP="00476C6B">
      <w:pPr>
        <w:spacing w:after="0" w:line="240" w:lineRule="auto"/>
        <w:rPr>
          <w:sz w:val="22"/>
        </w:rPr>
      </w:pPr>
      <w:r w:rsidRPr="00476C6B">
        <w:rPr>
          <w:sz w:val="22"/>
        </w:rPr>
        <w:t xml:space="preserve">Die erste Hälfte von 1918 war, was viele erstaunen mag, eine beflügelte, siegesgewisse Zeit für die jungtürkische Einparteienregierung des Osmanischen Reichs. Das lag am Zusammenbruch des </w:t>
      </w:r>
      <w:proofErr w:type="gramStart"/>
      <w:r w:rsidRPr="00476C6B">
        <w:rPr>
          <w:sz w:val="22"/>
        </w:rPr>
        <w:t>Russischen</w:t>
      </w:r>
      <w:proofErr w:type="gramEnd"/>
      <w:r w:rsidRPr="00476C6B">
        <w:rPr>
          <w:sz w:val="22"/>
        </w:rPr>
        <w:t xml:space="preserve"> Imperiums, der sich seit der Februarrevolution von 1917 abzeichnete und nach der Oktoberrevolution in den Verhandlungen in Brest-Litowsk (Dezember 1917 bis März 1918) beschleunigte. Der imperiale Kollaps in der kaukasischen Peripherie gab den Jungtürken Gelegenheit, nicht nur Gebiete zurückzugewinnen, die im 19. Jahrhundert an den historischen Erzfeind verloren gegangen waren, sondern über die Abmachungen im Vertrag von Brest-Litowsk hinaus zum Kaspischen Meer vorzudringen. Diese Expansion war im Herbst 1914 ein enthusiastisches Kriegsziel gewesen. Enver Pascha, der Kriegsminister und Oberkommandierende, gab dieser Expansion 1918 den Vorrang vor der Verteidigung gegen die in Syrien und Irak vorrückenden britischen Truppen, ja sogar vor einer optimalen Absicherung der Hauptstadt gegen ein aus Griechenland anrückendes Heer der Entente.</w:t>
      </w:r>
    </w:p>
    <w:p w14:paraId="4098E9C1" w14:textId="728B1DD1" w:rsidR="00476C6B" w:rsidRPr="00476C6B" w:rsidRDefault="00476C6B" w:rsidP="00476C6B">
      <w:pPr>
        <w:spacing w:after="0" w:line="240" w:lineRule="auto"/>
        <w:rPr>
          <w:sz w:val="22"/>
        </w:rPr>
      </w:pPr>
      <w:r w:rsidRPr="00476C6B">
        <w:rPr>
          <w:sz w:val="22"/>
        </w:rPr>
        <w:t>Der Triumph von Brest-Litowsk fiel mit dem bereits institutionalisierten nationalistischen Gedenken an den Triumph vom 18. März 1915 zusammen, als auf Initiative des Marineministers Winston Churchill eine Flotte der Entente sich durch die Dardanellen einen Weg na</w:t>
      </w:r>
      <w:r w:rsidR="00951069">
        <w:rPr>
          <w:sz w:val="22"/>
        </w:rPr>
        <w:t>ch Istanbul hatte brechen wollen</w:t>
      </w:r>
      <w:r w:rsidRPr="00476C6B">
        <w:rPr>
          <w:sz w:val="22"/>
        </w:rPr>
        <w:t xml:space="preserve">, aber unter hohen Verlusten scheiterte. Diesem ersten Sieg im Weltkrieg war 1915 der Sieg gegen die Landungstruppen auf der Halbinsel Gallipoli gefolgt. Diese Erfolge relativierten im Frühjahr </w:t>
      </w:r>
      <w:r w:rsidRPr="00476C6B">
        <w:rPr>
          <w:sz w:val="22"/>
        </w:rPr>
        <w:t>1918 die osmanischen Verluste in Arabien, Palästina und Irak. Sie liessen die gleichgeschaltete Elite, der viele Neureiche und Kriegsgewinnler angehörten, über die Korruption in Staat und Rechtswesen und die katastrophale Versorgungslage bei der breiten Bevölkerung hinwegsehen. Erst zunehmende Proteste über die innere Misere sogar im Parlament sowie die Niederlagen des deutschen Verbündeten an der Westfront öffneten im späten Sommer 1918 die Augen für die Wirklichkeit.</w:t>
      </w:r>
    </w:p>
    <w:p w14:paraId="454C6927" w14:textId="520374E0" w:rsidR="00476C6B" w:rsidRPr="00476C6B" w:rsidRDefault="00476C6B" w:rsidP="00476C6B">
      <w:pPr>
        <w:spacing w:after="0" w:line="240" w:lineRule="auto"/>
        <w:rPr>
          <w:sz w:val="22"/>
        </w:rPr>
      </w:pPr>
      <w:r w:rsidRPr="00476C6B">
        <w:rPr>
          <w:sz w:val="22"/>
        </w:rPr>
        <w:t>Zuvor glaubte die jungtürkische Spitze weiterhin an Deutschlands Endsieg und dass bei der Friedenskonferenz nach dem bald erwarteten Ende des Kriegs die Garantie osmanischen Besitzstands im deutsch-osmanischen Bündnisvertrag die osmanischen Verluste rückgängig machen</w:t>
      </w:r>
      <w:r w:rsidR="00951069">
        <w:rPr>
          <w:sz w:val="22"/>
        </w:rPr>
        <w:t xml:space="preserve"> würde</w:t>
      </w:r>
      <w:r w:rsidRPr="00476C6B">
        <w:rPr>
          <w:sz w:val="22"/>
        </w:rPr>
        <w:t>. Aus diesem Grund verfolgte die zionistische Führung in Berlin und ihre Vertreter in Istanbul noch bis im Juli 1918 eine Doppelstrategie: Sie setzte einerseits auf die neuen Fakten in Palästina und die taufrische Balfour-Erklärung, andererseits führte sie mit Talat Pascha harzige Verhandlungen dar</w:t>
      </w:r>
      <w:r w:rsidR="00536082">
        <w:rPr>
          <w:sz w:val="22"/>
        </w:rPr>
        <w:t>über, in Palästina ein „</w:t>
      </w:r>
      <w:r w:rsidRPr="00476C6B">
        <w:rPr>
          <w:sz w:val="22"/>
        </w:rPr>
        <w:t>jüdisches Zentrum” unter osmanischer Hoheit (weiter) aufbauen zu dürfen. Grosswesir Talat selbst verstand erst bei seinem letzten Besuch in Berlin im September 1918, dass Deutschland am Ende und der Weltkrieg verloren war.</w:t>
      </w:r>
    </w:p>
    <w:p w14:paraId="1F6AE76B" w14:textId="5F38FF9A" w:rsidR="00476C6B" w:rsidRPr="00476C6B" w:rsidRDefault="00476C6B" w:rsidP="00476C6B">
      <w:pPr>
        <w:spacing w:after="0" w:line="240" w:lineRule="auto"/>
        <w:rPr>
          <w:sz w:val="22"/>
        </w:rPr>
      </w:pPr>
      <w:r w:rsidRPr="00476C6B">
        <w:rPr>
          <w:sz w:val="22"/>
        </w:rPr>
        <w:t>Nach der Weltkriegsniederlage und dem Waf</w:t>
      </w:r>
      <w:r w:rsidR="002A6CB6">
        <w:rPr>
          <w:sz w:val="22"/>
        </w:rPr>
        <w:t xml:space="preserve">fenstillstand (von </w:t>
      </w:r>
      <w:proofErr w:type="spellStart"/>
      <w:r w:rsidR="002A6CB6">
        <w:rPr>
          <w:sz w:val="22"/>
        </w:rPr>
        <w:t>Mudros</w:t>
      </w:r>
      <w:proofErr w:type="spellEnd"/>
      <w:r w:rsidR="002A6CB6">
        <w:rPr>
          <w:sz w:val="22"/>
        </w:rPr>
        <w:t xml:space="preserve">, 30. Oktober </w:t>
      </w:r>
      <w:r w:rsidR="00951069">
        <w:rPr>
          <w:sz w:val="22"/>
        </w:rPr>
        <w:t>1918)</w:t>
      </w:r>
      <w:r w:rsidRPr="00476C6B">
        <w:rPr>
          <w:sz w:val="22"/>
        </w:rPr>
        <w:t xml:space="preserve"> herrschte Verwirrung in der osmanischen Hauptstadt Istanbul. Die Spitze des Kriegsregimes setzte sich nach Deutschland und Moskau ab, sowohl um einer Strafverfolgung wegen Kriegsverbrechen zu entgehen als auch um den bisherigen Kampf weiterzuführen. Letzterem diente die Gründung türkisch-nationalistischer und pan-islamistischer Zellen (zwei Seiten derselben Medaille) in Europa, dem Kaukasus, dem revolutionären Russland und Afghanistan. Die Agitation im Ausland sollte den Widerstand in Kleinasien ergänzen, den Mustafa Kemal (Atatürk) ab Mai 1919 </w:t>
      </w:r>
      <w:r w:rsidRPr="00476C6B">
        <w:rPr>
          <w:sz w:val="22"/>
        </w:rPr>
        <w:lastRenderedPageBreak/>
        <w:t>organisierte. Denn die Siegermächte verzichteten aus Kostengründen auf eine Besetzung Kleinasiens. Auch Mustafa Kemal Pascha war Mitglied der inzwischen tunlichst aufgelösten, da diskred</w:t>
      </w:r>
      <w:r w:rsidR="00536082">
        <w:rPr>
          <w:sz w:val="22"/>
        </w:rPr>
        <w:t>itierten jungtürkischen Partei „</w:t>
      </w:r>
      <w:r w:rsidRPr="00476C6B">
        <w:rPr>
          <w:sz w:val="22"/>
        </w:rPr>
        <w:t>Komitee Einheit und Fortschritt” (KEF) gewesen.</w:t>
      </w:r>
    </w:p>
    <w:p w14:paraId="633CBD13" w14:textId="7B635898" w:rsidR="00476C6B" w:rsidRPr="00476C6B" w:rsidRDefault="00476C6B" w:rsidP="00476C6B">
      <w:pPr>
        <w:spacing w:after="0" w:line="240" w:lineRule="auto"/>
        <w:rPr>
          <w:sz w:val="22"/>
        </w:rPr>
      </w:pPr>
      <w:r w:rsidRPr="00476C6B">
        <w:rPr>
          <w:sz w:val="22"/>
        </w:rPr>
        <w:t xml:space="preserve">Seit 1917 </w:t>
      </w:r>
      <w:r w:rsidR="00951069">
        <w:rPr>
          <w:sz w:val="22"/>
        </w:rPr>
        <w:t>hatte</w:t>
      </w:r>
      <w:r w:rsidRPr="00476C6B">
        <w:rPr>
          <w:sz w:val="22"/>
        </w:rPr>
        <w:t xml:space="preserve"> Talat Pascha nicht nur als Grosswesir (eine Art Ministerpräsident) dem Reich, sondern auch als Parteiboss dem KEF vorgestanden und </w:t>
      </w:r>
      <w:r w:rsidR="00951069">
        <w:rPr>
          <w:sz w:val="22"/>
        </w:rPr>
        <w:t xml:space="preserve">war </w:t>
      </w:r>
      <w:r w:rsidRPr="00476C6B">
        <w:rPr>
          <w:sz w:val="22"/>
        </w:rPr>
        <w:t>somit ein Pionier führerzentrierter Einparteienherrschaft im 20. Jahrhundert. Der Sultan und Kalif – Führer sowohl des Osmanischen Reichs als auch der Muslime insgesamt – diente nur noch als repräsentative Gestalt seit der Jungtürkischen Revolution von 1908. Das Grosswesirat des bisherigen Innenministers Talat hatte im Februar 1917 mit dem programmatischen Versprechen begonnen, Rechtsstaatlichkeit und eine befriedigende Versorgung zu etablieren und das Rechts- und Erziehungswesen, den Kalender, die Rolle der Frauen und die türkische Sprache gründlich zu modernisieren. Das klang schon ganz nach Kemal Atatürk, seinem politischen Erben, verzichtete aber noch nicht auf Reich und politischen Islam. Nicht nur die osmanische, auch die gesamte deutschsprachige Presse (ausser der Schweiz) priesen den Grosswesir Talat damals als einen energischen Staatsmann, der die Rede vom kranken Mann am Bosporus Lügen strafe. Damit stimmte sie die Leserschaft auf die Vorzüge eines brutalen, autoritären Einparteiensystems ein, das in Europa analog erst in der Zwischenkriegszeit Einzug hielt.</w:t>
      </w:r>
    </w:p>
    <w:p w14:paraId="0C2B9B0C" w14:textId="509702ED" w:rsidR="00476C6B" w:rsidRPr="00476C6B" w:rsidRDefault="000808F8" w:rsidP="00476C6B">
      <w:pPr>
        <w:spacing w:after="0" w:line="240" w:lineRule="auto"/>
        <w:rPr>
          <w:sz w:val="22"/>
        </w:rPr>
      </w:pPr>
      <w:r>
        <w:rPr>
          <w:noProof/>
          <w:lang w:val="de-DE" w:eastAsia="de-DE"/>
        </w:rPr>
        <mc:AlternateContent>
          <mc:Choice Requires="wps">
            <w:drawing>
              <wp:anchor distT="0" distB="0" distL="114300" distR="114300" simplePos="0" relativeHeight="251705856" behindDoc="0" locked="0" layoutInCell="1" allowOverlap="1" wp14:anchorId="0D4FEC0B" wp14:editId="58ACDDFB">
                <wp:simplePos x="0" y="0"/>
                <wp:positionH relativeFrom="column">
                  <wp:posOffset>-1270</wp:posOffset>
                </wp:positionH>
                <wp:positionV relativeFrom="paragraph">
                  <wp:posOffset>-641350</wp:posOffset>
                </wp:positionV>
                <wp:extent cx="3657600" cy="317500"/>
                <wp:effectExtent l="0" t="0" r="0" b="12700"/>
                <wp:wrapSquare wrapText="bothSides"/>
                <wp:docPr id="21" name="Textfeld 21"/>
                <wp:cNvGraphicFramePr/>
                <a:graphic xmlns:a="http://schemas.openxmlformats.org/drawingml/2006/main">
                  <a:graphicData uri="http://schemas.microsoft.com/office/word/2010/wordprocessingShape">
                    <wps:wsp>
                      <wps:cNvSpPr txBox="1"/>
                      <wps:spPr>
                        <a:xfrm>
                          <a:off x="0" y="0"/>
                          <a:ext cx="3657600" cy="317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60E0BC7" w14:textId="320058C2" w:rsidR="009C03EB" w:rsidRDefault="009C03EB" w:rsidP="004F39E5">
                            <w:pPr>
                              <w:spacing w:after="0" w:line="240" w:lineRule="auto"/>
                              <w:rPr>
                                <w:sz w:val="18"/>
                                <w:szCs w:val="18"/>
                              </w:rPr>
                            </w:pPr>
                            <w:r>
                              <w:rPr>
                                <w:sz w:val="18"/>
                                <w:szCs w:val="18"/>
                              </w:rPr>
                              <w:t>Abb. 1</w:t>
                            </w:r>
                            <w:r>
                              <w:rPr>
                                <w:sz w:val="18"/>
                                <w:szCs w:val="18"/>
                              </w:rPr>
                              <w:tab/>
                              <w:t>Talat Pascha Anfang 1918 in Brest-Litowsk</w:t>
                            </w:r>
                          </w:p>
                          <w:p w14:paraId="03CEDCFC" w14:textId="671CFE09" w:rsidR="009C03EB" w:rsidRPr="004F39E5" w:rsidRDefault="009C03EB" w:rsidP="004F39E5">
                            <w:pPr>
                              <w:spacing w:after="0" w:line="240" w:lineRule="auto"/>
                              <w:jc w:val="right"/>
                              <w:rPr>
                                <w:sz w:val="12"/>
                                <w:szCs w:val="12"/>
                              </w:rPr>
                            </w:pPr>
                            <w:r w:rsidRPr="004F39E5">
                              <w:rPr>
                                <w:sz w:val="12"/>
                                <w:szCs w:val="12"/>
                              </w:rPr>
                              <w:t xml:space="preserve">(Foto: </w:t>
                            </w:r>
                            <w:proofErr w:type="spellStart"/>
                            <w:r w:rsidRPr="004F39E5">
                              <w:rPr>
                                <w:sz w:val="12"/>
                                <w:szCs w:val="12"/>
                              </w:rPr>
                              <w:t>akg</w:t>
                            </w:r>
                            <w:proofErr w:type="spellEnd"/>
                            <w:r w:rsidRPr="004F39E5">
                              <w:rPr>
                                <w:sz w:val="12"/>
                                <w:szCs w:val="12"/>
                              </w:rPr>
                              <w:t>-Images / Universal Images Group)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4FEC0B" id="Textfeld 21" o:spid="_x0000_s1033" type="#_x0000_t202" style="position:absolute;left:0;text-align:left;margin-left:-.1pt;margin-top:-50.5pt;width:4in;height:25pt;z-index:25170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" filled="f" stroked="f">
                <v:textbox>
                  <w:txbxContent>
                    <w:p w14:paraId="360E0BC7" w14:textId="320058C2" w:rsidR="009C03EB" w:rsidRDefault="009C03EB" w:rsidP="004F39E5">
                      <w:pPr>
                        <w:spacing w:after="0" w:line="240" w:lineRule="auto"/>
                        <w:rPr>
                          <w:sz w:val="18"/>
                          <w:szCs w:val="18"/>
                        </w:rPr>
                      </w:pPr>
                      <w:r>
                        <w:rPr>
                          <w:sz w:val="18"/>
                          <w:szCs w:val="18"/>
                        </w:rPr>
                        <w:t>Abb. 1</w:t>
                      </w:r>
                      <w:r>
                        <w:rPr>
                          <w:sz w:val="18"/>
                          <w:szCs w:val="18"/>
                        </w:rPr>
                        <w:tab/>
                        <w:t>Talat Pascha Anfang 1918 in Brest-Litowsk</w:t>
                      </w:r>
                    </w:p>
                    <w:p w14:paraId="03CEDCFC" w14:textId="671CFE09" w:rsidR="009C03EB" w:rsidRPr="004F39E5" w:rsidRDefault="009C03EB" w:rsidP="004F39E5">
                      <w:pPr>
                        <w:spacing w:after="0" w:line="240" w:lineRule="auto"/>
                        <w:jc w:val="right"/>
                        <w:rPr>
                          <w:sz w:val="12"/>
                          <w:szCs w:val="12"/>
                        </w:rPr>
                      </w:pPr>
                      <w:r w:rsidRPr="004F39E5">
                        <w:rPr>
                          <w:sz w:val="12"/>
                          <w:szCs w:val="12"/>
                        </w:rPr>
                        <w:t xml:space="preserve">(Foto: </w:t>
                      </w:r>
                      <w:proofErr w:type="spellStart"/>
                      <w:r w:rsidRPr="004F39E5">
                        <w:rPr>
                          <w:sz w:val="12"/>
                          <w:szCs w:val="12"/>
                        </w:rPr>
                        <w:t>akg</w:t>
                      </w:r>
                      <w:proofErr w:type="spellEnd"/>
                      <w:r w:rsidRPr="004F39E5">
                        <w:rPr>
                          <w:sz w:val="12"/>
                          <w:szCs w:val="12"/>
                        </w:rPr>
                        <w:t>-Images / Universal Images Group)</w:t>
                      </w:r>
                    </w:p>
                  </w:txbxContent>
                </v:textbox>
                <w10:wrap type="square"/>
              </v:shape>
            </w:pict>
          </mc:Fallback>
        </mc:AlternateContent>
      </w:r>
      <w:r w:rsidRPr="002A6CB6">
        <w:rPr>
          <w:noProof/>
          <w:lang w:val="de-DE" w:eastAsia="de-DE"/>
        </w:rPr>
        <w:drawing>
          <wp:anchor distT="0" distB="0" distL="114300" distR="114300" simplePos="0" relativeHeight="251704832" behindDoc="0" locked="0" layoutInCell="1" allowOverlap="1" wp14:anchorId="4A753BFA" wp14:editId="6D02482E">
            <wp:simplePos x="0" y="0"/>
            <wp:positionH relativeFrom="column">
              <wp:posOffset>14605</wp:posOffset>
            </wp:positionH>
            <wp:positionV relativeFrom="paragraph">
              <wp:posOffset>-3365500</wp:posOffset>
            </wp:positionV>
            <wp:extent cx="3669030" cy="2719070"/>
            <wp:effectExtent l="0" t="0" r="0" b="0"/>
            <wp:wrapSquare wrapText="bothSides"/>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BEBA8EAE-BF5A-486C-A8C5-ECC9F3942E4B}">
                          <a14:imgProps xmlns:a14="http://schemas.microsoft.com/office/drawing/2010/main">
                            <a14:imgLayer r:embed="rId24">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3669030" cy="271907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76C6B" w:rsidRPr="00476C6B">
        <w:rPr>
          <w:sz w:val="22"/>
        </w:rPr>
        <w:t>Als treibende Kraft der Revolution von 1908 und der jungtürkischen Partei Einheit und Fortschritt, und Regierungsmitglied seit 1909, war Talat zur bestimmenden Figur in Partei und Regi</w:t>
      </w:r>
      <w:r w:rsidR="00211AAD">
        <w:rPr>
          <w:sz w:val="22"/>
        </w:rPr>
        <w:t>erung und somit Hauptperson im „</w:t>
      </w:r>
      <w:r w:rsidR="00476C6B" w:rsidRPr="00476C6B">
        <w:rPr>
          <w:sz w:val="22"/>
        </w:rPr>
        <w:t xml:space="preserve">Machtkartell” eines kleinen, in </w:t>
      </w:r>
      <w:r w:rsidR="00951069">
        <w:rPr>
          <w:sz w:val="22"/>
        </w:rPr>
        <w:t>seinem</w:t>
      </w:r>
      <w:r w:rsidR="00476C6B" w:rsidRPr="00476C6B">
        <w:rPr>
          <w:sz w:val="22"/>
        </w:rPr>
        <w:t xml:space="preserve"> Selbstverständnis revolutionären Kreises jüngerer Männer im Zentralkomitee der konspirativen Partei aufgestiegen. Unter ihnen sind</w:t>
      </w:r>
      <w:r w:rsidR="00951069" w:rsidRPr="00951069">
        <w:rPr>
          <w:sz w:val="22"/>
        </w:rPr>
        <w:t xml:space="preserve"> </w:t>
      </w:r>
      <w:r w:rsidR="00951069" w:rsidRPr="00476C6B">
        <w:rPr>
          <w:sz w:val="22"/>
        </w:rPr>
        <w:t>Enver Pascha und Cemal Pascha</w:t>
      </w:r>
      <w:r w:rsidR="00476C6B" w:rsidRPr="00476C6B">
        <w:rPr>
          <w:sz w:val="22"/>
        </w:rPr>
        <w:t xml:space="preserve"> neben Talat am bekanntesten. Aber auch Ziya </w:t>
      </w:r>
      <w:proofErr w:type="spellStart"/>
      <w:r w:rsidR="00476C6B" w:rsidRPr="00476C6B">
        <w:rPr>
          <w:sz w:val="22"/>
        </w:rPr>
        <w:t>Gökalp</w:t>
      </w:r>
      <w:proofErr w:type="spellEnd"/>
      <w:r w:rsidR="00476C6B" w:rsidRPr="00476C6B">
        <w:rPr>
          <w:sz w:val="22"/>
        </w:rPr>
        <w:t xml:space="preserve"> ist zu nennen, der geistige Vater eines grenzenlosen türkischen Nationalismus (</w:t>
      </w:r>
      <w:proofErr w:type="spellStart"/>
      <w:r w:rsidR="00476C6B" w:rsidRPr="00476C6B">
        <w:rPr>
          <w:sz w:val="22"/>
        </w:rPr>
        <w:t>Pantürkismus</w:t>
      </w:r>
      <w:proofErr w:type="spellEnd"/>
      <w:r w:rsidR="00476C6B" w:rsidRPr="00476C6B">
        <w:rPr>
          <w:sz w:val="22"/>
        </w:rPr>
        <w:t xml:space="preserve">) und Propagandist totalen Kampfs im Dienst der Nation. Talat war der politische Boss, </w:t>
      </w:r>
      <w:proofErr w:type="spellStart"/>
      <w:r w:rsidR="00476C6B" w:rsidRPr="00476C6B">
        <w:rPr>
          <w:sz w:val="22"/>
        </w:rPr>
        <w:t>Gökalp</w:t>
      </w:r>
      <w:proofErr w:type="spellEnd"/>
      <w:r w:rsidR="00476C6B" w:rsidRPr="00476C6B">
        <w:rPr>
          <w:sz w:val="22"/>
        </w:rPr>
        <w:t xml:space="preserve"> sein Freund und Prophet. Beide begnügten sich nicht damit, aus Kleinasien ein türkisch-</w:t>
      </w:r>
      <w:proofErr w:type="spellStart"/>
      <w:r w:rsidR="00476C6B" w:rsidRPr="00476C6B">
        <w:rPr>
          <w:sz w:val="22"/>
        </w:rPr>
        <w:t>muslimi</w:t>
      </w:r>
      <w:proofErr w:type="spellEnd"/>
      <w:r w:rsidR="00211AAD">
        <w:rPr>
          <w:sz w:val="22"/>
        </w:rPr>
        <w:t>-</w:t>
      </w:r>
      <w:proofErr w:type="spellStart"/>
      <w:r w:rsidR="00476C6B" w:rsidRPr="00476C6B">
        <w:rPr>
          <w:sz w:val="22"/>
        </w:rPr>
        <w:t>sches</w:t>
      </w:r>
      <w:proofErr w:type="spellEnd"/>
      <w:r w:rsidR="00476C6B" w:rsidRPr="00476C6B">
        <w:rPr>
          <w:sz w:val="22"/>
        </w:rPr>
        <w:t xml:space="preserve"> Nationalheim (</w:t>
      </w:r>
      <w:r w:rsidR="00476C6B" w:rsidRPr="00476C6B">
        <w:rPr>
          <w:i/>
          <w:sz w:val="22"/>
        </w:rPr>
        <w:t xml:space="preserve">Türk </w:t>
      </w:r>
      <w:proofErr w:type="spellStart"/>
      <w:r w:rsidR="00476C6B" w:rsidRPr="00476C6B">
        <w:rPr>
          <w:i/>
          <w:sz w:val="22"/>
        </w:rPr>
        <w:t>Yurdu</w:t>
      </w:r>
      <w:proofErr w:type="spellEnd"/>
      <w:r w:rsidR="00476C6B" w:rsidRPr="00476C6B">
        <w:rPr>
          <w:sz w:val="22"/>
        </w:rPr>
        <w:t>) zu machen, sondern glaubten an eine modern-autoritäre imperiale Zukunft. Im Herbst 1912 hatte Talat sich und die Partei aus einer Krise geführt, indem er die Öffentlichkeit zum Krieg gegen ihrerseits aggressive Balkanstaaten mobilisierte. Die Partei Einheit und Fortschritt war damals vorübergehend in die Opposition gedrängt worden. Als der Balkankrieg im November 1912 in Niederlagen mündete, mobilisierte sie populistisch gegen die liberale Regierung und putschte sich im Janu</w:t>
      </w:r>
      <w:r w:rsidR="00211AAD">
        <w:rPr>
          <w:sz w:val="22"/>
        </w:rPr>
        <w:t>ar 1913 endgültig an die Macht.</w:t>
      </w:r>
    </w:p>
    <w:p w14:paraId="7FE7E323" w14:textId="336736B8" w:rsidR="00476C6B" w:rsidRPr="00476C6B" w:rsidRDefault="00476C6B" w:rsidP="00476C6B">
      <w:pPr>
        <w:spacing w:after="0" w:line="240" w:lineRule="auto"/>
        <w:rPr>
          <w:sz w:val="22"/>
        </w:rPr>
      </w:pPr>
      <w:r w:rsidRPr="00476C6B">
        <w:rPr>
          <w:sz w:val="22"/>
        </w:rPr>
        <w:t>Den drohenden Weltkrieg hatten Talat und sein Kreis im Juli 1914 als Chance begrüsst, endlich ein vollwertiges Bündnis mit einer europäischen Grossmacht, nämlich Deutschland, einzugehen, die eigene Herrschaft zu festigen und das Reichsgebiet auszudehnen. Sie setzten auf Krieg nach innen und aussen. Der äussere Krieg wurde ab August 1914 (drei Monate vor dem offiziellen Kriegseintritt) als Vorstoss in den Kaukasus vorbereitet. Diese Aggression endete Anfang Januar 1915 in einer Katastrophe. Der Versuch, Ägypten zurückzuerobern, und die Verteidigung Südir</w:t>
      </w:r>
      <w:r w:rsidR="00211AAD">
        <w:rPr>
          <w:sz w:val="22"/>
        </w:rPr>
        <w:t>aks scheiterten ebenfalls. Der „</w:t>
      </w:r>
      <w:r w:rsidRPr="00476C6B">
        <w:rPr>
          <w:sz w:val="22"/>
        </w:rPr>
        <w:t>innere Krieg” hingegen war erfolgreich und folgenreich. Er richtete sich gegen christliche Bevölkerungsgruppen, die das Zentralkomitee als Fremdkörper einer na</w:t>
      </w:r>
      <w:r w:rsidR="00211AAD">
        <w:rPr>
          <w:sz w:val="22"/>
        </w:rPr>
        <w:t>tional-muslimisch konzipierten „</w:t>
      </w:r>
      <w:r w:rsidRPr="00476C6B">
        <w:rPr>
          <w:sz w:val="22"/>
        </w:rPr>
        <w:t>Neu</w:t>
      </w:r>
      <w:r w:rsidRPr="00476C6B">
        <w:rPr>
          <w:sz w:val="22"/>
        </w:rPr>
        <w:lastRenderedPageBreak/>
        <w:t>en Türkei” stigmatisierte. Das Vorgehen gegen sie galt in der Hauptstadt und den Provinzen vorerst als kompensatorische Rache für osmanische Verluste im Balkankrieg und wurde bereits in den Monaten vor August 1914 als Vertreibung von über 200'000 osmanischen Christen aus Thrakien und der Region Izmir eingeleitet. Es setzte sich im Massenraubmord an armenischen und assyrischen Christen 1915/16 und unmittelbar dara</w:t>
      </w:r>
      <w:r w:rsidR="00211AAD">
        <w:rPr>
          <w:sz w:val="22"/>
        </w:rPr>
        <w:t>n anschliessend an osmanischen „</w:t>
      </w:r>
      <w:proofErr w:type="spellStart"/>
      <w:r w:rsidRPr="00476C6B">
        <w:rPr>
          <w:sz w:val="22"/>
        </w:rPr>
        <w:t>Pontusgriechen</w:t>
      </w:r>
      <w:proofErr w:type="spellEnd"/>
      <w:r w:rsidRPr="00476C6B">
        <w:rPr>
          <w:sz w:val="22"/>
        </w:rPr>
        <w:t xml:space="preserve">” (griechisch-orthodoxe </w:t>
      </w:r>
      <w:proofErr w:type="spellStart"/>
      <w:r w:rsidRPr="00476C6B">
        <w:rPr>
          <w:sz w:val="22"/>
        </w:rPr>
        <w:t>Rûm</w:t>
      </w:r>
      <w:proofErr w:type="spellEnd"/>
      <w:r w:rsidRPr="00476C6B">
        <w:rPr>
          <w:sz w:val="22"/>
        </w:rPr>
        <w:t xml:space="preserve"> am Schwarzen Meer) fort.</w:t>
      </w:r>
    </w:p>
    <w:p w14:paraId="7E01B65D" w14:textId="0B980CEB" w:rsidR="00476C6B" w:rsidRPr="00476C6B" w:rsidRDefault="00476C6B" w:rsidP="00476C6B">
      <w:pPr>
        <w:spacing w:after="0" w:line="240" w:lineRule="auto"/>
        <w:rPr>
          <w:sz w:val="22"/>
        </w:rPr>
      </w:pPr>
      <w:r w:rsidRPr="00476C6B">
        <w:rPr>
          <w:sz w:val="22"/>
        </w:rPr>
        <w:t xml:space="preserve">Zwar war 1918 der innere Krieg – das gewaltsame </w:t>
      </w:r>
      <w:proofErr w:type="spellStart"/>
      <w:r w:rsidRPr="00476C6B">
        <w:rPr>
          <w:i/>
          <w:sz w:val="22"/>
        </w:rPr>
        <w:t>demographic</w:t>
      </w:r>
      <w:proofErr w:type="spellEnd"/>
      <w:r w:rsidRPr="00476C6B">
        <w:rPr>
          <w:i/>
          <w:sz w:val="22"/>
        </w:rPr>
        <w:t xml:space="preserve"> and </w:t>
      </w:r>
      <w:proofErr w:type="spellStart"/>
      <w:r w:rsidRPr="00476C6B">
        <w:rPr>
          <w:i/>
          <w:sz w:val="22"/>
        </w:rPr>
        <w:t>economic</w:t>
      </w:r>
      <w:proofErr w:type="spellEnd"/>
      <w:r w:rsidRPr="00476C6B">
        <w:rPr>
          <w:i/>
          <w:sz w:val="22"/>
        </w:rPr>
        <w:t xml:space="preserve"> </w:t>
      </w:r>
      <w:proofErr w:type="spellStart"/>
      <w:r w:rsidRPr="00476C6B">
        <w:rPr>
          <w:i/>
          <w:sz w:val="22"/>
        </w:rPr>
        <w:t>engineering</w:t>
      </w:r>
      <w:proofErr w:type="spellEnd"/>
      <w:r w:rsidRPr="00476C6B">
        <w:rPr>
          <w:sz w:val="22"/>
        </w:rPr>
        <w:t xml:space="preserve"> zugunsten muslimischer Türken in Kleinasien – gewonnen. Aber zwei armenische Aspekte trübten dennoch die scheinbar brillanten jungtürkischen Aussichten im Frühjahr 1918. Das Zentralkomitee fürchtete erstens, dass die postzaristische kaukasische Republik Armenien, die sich damals für unabhängig erklärte, florieren und als ein Vorposten des Westens zu einer Bedrohung werden würde – abgesehen davon, dass sie türkischer Expansion im Kaukasus im Wege stand. Sie sollte daher er</w:t>
      </w:r>
      <w:r w:rsidR="00951069">
        <w:rPr>
          <w:sz w:val="22"/>
        </w:rPr>
        <w:t>-</w:t>
      </w:r>
      <w:proofErr w:type="spellStart"/>
      <w:r w:rsidRPr="00476C6B">
        <w:rPr>
          <w:sz w:val="22"/>
        </w:rPr>
        <w:t>obert</w:t>
      </w:r>
      <w:proofErr w:type="spellEnd"/>
      <w:r w:rsidRPr="00476C6B">
        <w:rPr>
          <w:sz w:val="22"/>
        </w:rPr>
        <w:t xml:space="preserve"> oder wenigstens stark geschwächt werden. Es fürchtete zweitens, dass die Friedenskonferenz nach dem Weltkrieg auf einer Rückkehr armenischer Überlebender insistieren würde, zumal selbst der deutsche Bündnispartner auf dieser Position bestand, oder gar armenische Unabhängigkeit mit Einschluss osmanisch-armenischer Siedlungsgebiete verlangen würde. Gleichzeitig mit der Balfour-Erklärung hatte sich die britische Regierung für armenische Autonomie ausgesprochen, und diese Position wurde anfänglich auch von der bolschewistischen Führung Russlands geteilt.</w:t>
      </w:r>
    </w:p>
    <w:p w14:paraId="22BE0958" w14:textId="77777777" w:rsidR="00476C6B" w:rsidRPr="00476C6B" w:rsidRDefault="00476C6B" w:rsidP="00476C6B">
      <w:pPr>
        <w:spacing w:after="0" w:line="240" w:lineRule="auto"/>
        <w:rPr>
          <w:sz w:val="22"/>
        </w:rPr>
      </w:pPr>
      <w:r w:rsidRPr="00476C6B">
        <w:rPr>
          <w:sz w:val="22"/>
        </w:rPr>
        <w:t xml:space="preserve">Deutschland hatte den als Evakuierung aus Kriegszonen getarnten Beginn des Völkermords im Frühjahr 1915 zwar gedeckt, danach die jungtürkische Leugnungspropaganda mitgetragen und sich insgesamt einem fatalen ethisch-politischen Defätismus ergeben. Die deutsche Diplomatie hatte aber gleichwohl ihre anfängliche Position nie ganz aufgegeben, dass es sich bei den </w:t>
      </w:r>
      <w:proofErr w:type="spellStart"/>
      <w:r w:rsidRPr="00476C6B">
        <w:rPr>
          <w:sz w:val="22"/>
        </w:rPr>
        <w:t>Armenierdeportationen</w:t>
      </w:r>
      <w:proofErr w:type="spellEnd"/>
      <w:r w:rsidRPr="00476C6B">
        <w:rPr>
          <w:sz w:val="22"/>
        </w:rPr>
        <w:t xml:space="preserve"> nur um vorübergehende kriegsbedingte Umsiedlungen unter Wahrung des Besitzes handeln dürfe. Im Frühjahr 1918 äusserten sich im Reichstag erstmals mehrere Stimmen offen zur </w:t>
      </w:r>
      <w:proofErr w:type="spellStart"/>
      <w:r w:rsidRPr="00476C6B">
        <w:rPr>
          <w:sz w:val="22"/>
        </w:rPr>
        <w:t>Armenierverfolgung</w:t>
      </w:r>
      <w:proofErr w:type="spellEnd"/>
      <w:r w:rsidRPr="00476C6B">
        <w:rPr>
          <w:sz w:val="22"/>
        </w:rPr>
        <w:t xml:space="preserve">, nachdem 1915/16 </w:t>
      </w:r>
      <w:r w:rsidRPr="00476C6B">
        <w:rPr>
          <w:sz w:val="22"/>
        </w:rPr>
        <w:t>der Abgeordnete Karl Liebknecht noch ein einsamer, angefeindeter Rufer in der Wüste gewesen war. Die neue Offenheit hing mit akuten Konflikten mit dem offensiven Bündnispartner im Kaukasus, einer demokratischen Strömung im Reichstag um Matthias Erzberger sowie zunehmender Unruhe und Aufmüpfigkeit in der Gesellschaft zusammen.</w:t>
      </w:r>
    </w:p>
    <w:p w14:paraId="6F793CAC" w14:textId="647FF75F" w:rsidR="00476C6B" w:rsidRPr="00476C6B" w:rsidRDefault="00476C6B" w:rsidP="00476C6B">
      <w:pPr>
        <w:spacing w:after="0" w:line="240" w:lineRule="auto"/>
        <w:rPr>
          <w:sz w:val="22"/>
        </w:rPr>
      </w:pPr>
      <w:r w:rsidRPr="00476C6B">
        <w:rPr>
          <w:sz w:val="22"/>
        </w:rPr>
        <w:t>General von Lossow, deutscher Militärattaché in Ist</w:t>
      </w:r>
      <w:r w:rsidR="00211AAD">
        <w:rPr>
          <w:sz w:val="22"/>
        </w:rPr>
        <w:t>anbul, telegrafierte Ende Mai: „</w:t>
      </w:r>
      <w:r w:rsidRPr="00476C6B">
        <w:rPr>
          <w:sz w:val="22"/>
        </w:rPr>
        <w:t xml:space="preserve">Wie ich dauernd melde, ist das Ziel der türkischen Politik dauernde Besitznahme der armenischen Distrikte und Ausrottung der Armenier. Alle gegenteiligen Versicherungen </w:t>
      </w:r>
      <w:proofErr w:type="spellStart"/>
      <w:r w:rsidRPr="00476C6B">
        <w:rPr>
          <w:sz w:val="22"/>
        </w:rPr>
        <w:t>Talaats</w:t>
      </w:r>
      <w:proofErr w:type="spellEnd"/>
      <w:r w:rsidRPr="00476C6B">
        <w:rPr>
          <w:sz w:val="22"/>
        </w:rPr>
        <w:t xml:space="preserve"> und Envers sind gelogen.” Deutschland konzentrierte sich 1918 im Kaukasus darauf, seine Interessen im Zusammengehen mit Georgien abzusichern und sah sich überfordert, auch Armenien beizustehen. Aber ein Riss tat sich im Bündnis auf. Er hatte mit den </w:t>
      </w:r>
      <w:proofErr w:type="spellStart"/>
      <w:r w:rsidRPr="00476C6B">
        <w:rPr>
          <w:sz w:val="22"/>
        </w:rPr>
        <w:t>Armenierverfolgungen</w:t>
      </w:r>
      <w:proofErr w:type="spellEnd"/>
      <w:r w:rsidRPr="00476C6B">
        <w:rPr>
          <w:sz w:val="22"/>
        </w:rPr>
        <w:t xml:space="preserve"> sowie ungeduldigen Erwartungen Istanbuls bezüglich Gebietszusprachen auf dem Balkan und Finanzhilfen zu tun. Reichskanzler Georg von Hertling teilte Ende Juli Finanzminister </w:t>
      </w:r>
      <w:proofErr w:type="spellStart"/>
      <w:r w:rsidRPr="00476C6B">
        <w:rPr>
          <w:sz w:val="22"/>
        </w:rPr>
        <w:t>Cavid</w:t>
      </w:r>
      <w:proofErr w:type="spellEnd"/>
      <w:r w:rsidRPr="00476C6B">
        <w:rPr>
          <w:sz w:val="22"/>
        </w:rPr>
        <w:t xml:space="preserve"> Bey (gemäss dessen Tagebuch) die Bestürzung da</w:t>
      </w:r>
      <w:r w:rsidR="00211AAD">
        <w:rPr>
          <w:sz w:val="22"/>
        </w:rPr>
        <w:t>rüber mit, dass deutsches Geld „</w:t>
      </w:r>
      <w:r w:rsidRPr="00476C6B">
        <w:rPr>
          <w:sz w:val="22"/>
        </w:rPr>
        <w:t>uns dazu diente, Christen zu vernichten und dies Teil des Problems” zwischen Deutschland und der Türkei sei.</w:t>
      </w:r>
    </w:p>
    <w:p w14:paraId="19198C2C" w14:textId="72400367" w:rsidR="00476C6B" w:rsidRPr="00476C6B" w:rsidRDefault="00476C6B" w:rsidP="00476C6B">
      <w:pPr>
        <w:spacing w:after="0" w:line="240" w:lineRule="auto"/>
        <w:rPr>
          <w:sz w:val="22"/>
        </w:rPr>
      </w:pPr>
      <w:r w:rsidRPr="00476C6B">
        <w:rPr>
          <w:sz w:val="22"/>
        </w:rPr>
        <w:t xml:space="preserve">Erzberger liess zur selben Zeit einen Berater Talats in </w:t>
      </w:r>
      <w:r w:rsidR="00211AAD">
        <w:rPr>
          <w:sz w:val="22"/>
        </w:rPr>
        <w:t>Berlin wissen, dass die Türkei „</w:t>
      </w:r>
      <w:r w:rsidRPr="00476C6B">
        <w:rPr>
          <w:sz w:val="22"/>
        </w:rPr>
        <w:t>von einer grosse</w:t>
      </w:r>
      <w:r w:rsidR="00211AAD">
        <w:rPr>
          <w:sz w:val="22"/>
        </w:rPr>
        <w:t>n Schande befleckt” sei und es „</w:t>
      </w:r>
      <w:r w:rsidRPr="00476C6B">
        <w:rPr>
          <w:sz w:val="22"/>
        </w:rPr>
        <w:t xml:space="preserve">für uns deutsche Demokraten” nicht angehe, die Türkei an Friedensgesprächen zu verteidigen. Der junge Berater fiel aus allen Wolken, als er in Berlin die Aktualität des </w:t>
      </w:r>
      <w:proofErr w:type="spellStart"/>
      <w:r w:rsidRPr="00476C6B">
        <w:rPr>
          <w:sz w:val="22"/>
        </w:rPr>
        <w:t>Armeniermords</w:t>
      </w:r>
      <w:proofErr w:type="spellEnd"/>
      <w:r w:rsidRPr="00476C6B">
        <w:rPr>
          <w:sz w:val="22"/>
        </w:rPr>
        <w:t xml:space="preserve"> in Gesprächen und der Presse wahrnahm, denn in Istanbul unterdrückte die Zensur das Thema oder liess es verzerrt darstellen. Das Thema blieb aktuell in Berlin, als die jungtürkischen Führer im November dort Asyl suchten. In Talats Agitationszentrum in Berlin liefen ab Ende 1918 jungtürkische, panislamistische, bolschewistische und deutsch-nationalistische Fäden zusammen. Seine politische Freundschaft sowohl mit Karl Radek, einem Bolschewiken, als auch Karl Helfferich, einem Führer der radikalen Rechten, zeugt davon. Als Talat im März 1921 in Berlin erschossen wurde und der Prozess gegen den armenischen Attentäter stattfand, zeigte sich Deutschland gespalten: Demokraten, Sozialisten und Liberale begrüssten den Freispruch, </w:t>
      </w:r>
      <w:r w:rsidRPr="00476C6B">
        <w:rPr>
          <w:sz w:val="22"/>
        </w:rPr>
        <w:lastRenderedPageBreak/>
        <w:t>Vertreter der Rechten, einschliesslich der NSDAP, verurteilten ihn un</w:t>
      </w:r>
      <w:r w:rsidR="00211AAD">
        <w:rPr>
          <w:sz w:val="22"/>
        </w:rPr>
        <w:t>d solidarisierten sich mit dem „Staatsmann” und „</w:t>
      </w:r>
      <w:r w:rsidRPr="00476C6B">
        <w:rPr>
          <w:sz w:val="22"/>
        </w:rPr>
        <w:t>treuen Verbündeten” Talat.</w:t>
      </w:r>
    </w:p>
    <w:p w14:paraId="042326DD" w14:textId="77777777" w:rsidR="00476C6B" w:rsidRPr="00476C6B" w:rsidRDefault="00476C6B" w:rsidP="00476C6B">
      <w:pPr>
        <w:spacing w:after="0" w:line="240" w:lineRule="auto"/>
        <w:rPr>
          <w:sz w:val="22"/>
        </w:rPr>
      </w:pPr>
      <w:r w:rsidRPr="00476C6B">
        <w:rPr>
          <w:sz w:val="22"/>
        </w:rPr>
        <w:t xml:space="preserve">Der </w:t>
      </w:r>
      <w:proofErr w:type="spellStart"/>
      <w:r w:rsidRPr="00476C6B">
        <w:rPr>
          <w:sz w:val="22"/>
        </w:rPr>
        <w:t>Armeniermord</w:t>
      </w:r>
      <w:proofErr w:type="spellEnd"/>
      <w:r w:rsidRPr="00476C6B">
        <w:rPr>
          <w:sz w:val="22"/>
        </w:rPr>
        <w:t xml:space="preserve"> stand vom November 1918 an im Zentrum der Bemühungen der Nachkriegsregierung in Istanbul, die politischen Verbrechen der vergangenen Jahre strafrechtlich aufzuarbeiten. Die antiwestliche Polarisierung, die die Jungtürken, die Bolschewiki und deutsche Revanchisten mit Verve betrieben, behinderte indes die Ansätze zur Aufarbeitung. Sie verliefen endgültig im Sand, als Kemals Gegenregierung in Ankara, die auf KEF-Kreisen aufbaute, die reguläre Regierung in Istanbul ins Abseits stellte. Mit Moskau verbündet, ging sie siegreich gegen westorientierte Armenier, alevitische Kurden und Griechen vor, um eine muslimisch-türkische Alleinherrschaft über Kleinasien zu etablieren. Noch vor den entscheidenden Verhandlungen in Lausanne (November 1922 bis Juli 1923) löste sie sie ganz auf. Fortan tat Ankara den </w:t>
      </w:r>
      <w:proofErr w:type="spellStart"/>
      <w:r w:rsidRPr="00476C6B">
        <w:rPr>
          <w:sz w:val="22"/>
        </w:rPr>
        <w:t>Armeniermord</w:t>
      </w:r>
      <w:proofErr w:type="spellEnd"/>
      <w:r w:rsidRPr="00476C6B">
        <w:rPr>
          <w:sz w:val="22"/>
        </w:rPr>
        <w:t xml:space="preserve"> als westliche Verleumdung mit der imperialistischen Absicht ab, die Türkei aufzuteilen.</w:t>
      </w:r>
    </w:p>
    <w:p w14:paraId="5396AC93" w14:textId="4C877E86" w:rsidR="00476C6B" w:rsidRPr="00476C6B" w:rsidRDefault="00476C6B" w:rsidP="00476C6B">
      <w:pPr>
        <w:spacing w:after="0" w:line="240" w:lineRule="auto"/>
        <w:rPr>
          <w:sz w:val="22"/>
        </w:rPr>
      </w:pPr>
      <w:r w:rsidRPr="00476C6B">
        <w:rPr>
          <w:sz w:val="22"/>
        </w:rPr>
        <w:t>Der Ausgang des Ersten Weltkriegs im osmanischen Reich ist heute insofern aktuell, als die damals eingeschlagenen und in Lausanne fixierten Wege von verschiedenen Seiten ange</w:t>
      </w:r>
      <w:r w:rsidRPr="00476C6B">
        <w:rPr>
          <w:sz w:val="22"/>
        </w:rPr>
        <w:t>fochten werden. Recep Tayyip Erdogan, zum Beispiel, hat die Gegenwart explizit als Fortsetzung des Ersten Weltkriegs interpretiert und postuliert, die Türkei wieder grösser zu machen, als der Vertrag von Lausanne sie definierte. Da</w:t>
      </w:r>
      <w:r w:rsidR="00211AAD">
        <w:rPr>
          <w:sz w:val="22"/>
        </w:rPr>
        <w:t>s Kalifat des „</w:t>
      </w:r>
      <w:r w:rsidRPr="00476C6B">
        <w:rPr>
          <w:sz w:val="22"/>
        </w:rPr>
        <w:t xml:space="preserve">Islamischen Staats” hat beansprucht, die damaligen Grenzregelungen zu </w:t>
      </w:r>
      <w:proofErr w:type="spellStart"/>
      <w:r w:rsidRPr="00476C6B">
        <w:rPr>
          <w:sz w:val="22"/>
        </w:rPr>
        <w:t>annulieren</w:t>
      </w:r>
      <w:proofErr w:type="spellEnd"/>
      <w:r w:rsidRPr="00476C6B">
        <w:rPr>
          <w:sz w:val="22"/>
        </w:rPr>
        <w:t xml:space="preserve">. Von ganz anderer Seite knüpfen Kurden, Armenier und Assyrer (Aramäer) ans Weltkriegende an und verlangen neue, gleichberechtigte Grundlagen des Zusammenlebens. Denn vor hundert Jahren hatte – mit oder ohne Umweg über Mandate – das Weltkriegsende in autoritäre, führerzentrierte, minderheitenfeindliche Zentralstaaten und </w:t>
      </w:r>
      <w:proofErr w:type="spellStart"/>
      <w:r w:rsidRPr="00476C6B">
        <w:rPr>
          <w:sz w:val="22"/>
        </w:rPr>
        <w:t>Einparteienregime</w:t>
      </w:r>
      <w:proofErr w:type="spellEnd"/>
      <w:r w:rsidRPr="00476C6B">
        <w:rPr>
          <w:sz w:val="22"/>
        </w:rPr>
        <w:t xml:space="preserve"> nach jungtürkischem Beispiel gemündet. Der Kemalismus, die </w:t>
      </w:r>
      <w:proofErr w:type="spellStart"/>
      <w:r w:rsidRPr="00476C6B">
        <w:rPr>
          <w:sz w:val="22"/>
        </w:rPr>
        <w:t>Baath</w:t>
      </w:r>
      <w:proofErr w:type="spellEnd"/>
      <w:r w:rsidRPr="00476C6B">
        <w:rPr>
          <w:sz w:val="22"/>
        </w:rPr>
        <w:t>-Regime und die Türkei Erdogans stehen in dessen langem, nachosmanischem Schatten.</w:t>
      </w:r>
    </w:p>
    <w:p w14:paraId="56675765" w14:textId="77777777" w:rsidR="00476C6B" w:rsidRPr="00476C6B" w:rsidRDefault="00476C6B" w:rsidP="00476C6B">
      <w:pPr>
        <w:spacing w:after="0" w:line="240" w:lineRule="auto"/>
        <w:rPr>
          <w:sz w:val="22"/>
        </w:rPr>
      </w:pPr>
    </w:p>
    <w:p w14:paraId="5590AF48" w14:textId="549FFAEC" w:rsidR="00476C6B" w:rsidRPr="00476C6B" w:rsidRDefault="00476C6B" w:rsidP="00476C6B">
      <w:pPr>
        <w:spacing w:after="0" w:line="240" w:lineRule="auto"/>
        <w:rPr>
          <w:rFonts w:eastAsia="Times New Roman" w:cs="Arial"/>
          <w:sz w:val="22"/>
          <w:lang w:eastAsia="de-DE"/>
        </w:rPr>
      </w:pPr>
      <w:r w:rsidRPr="005B3A3B">
        <w:rPr>
          <w:rFonts w:eastAsia="Times New Roman" w:cs="Arial"/>
          <w:b/>
          <w:color w:val="000000"/>
          <w:sz w:val="22"/>
          <w:lang w:eastAsia="de-DE"/>
        </w:rPr>
        <w:t>Hans-Lukas Kieser</w:t>
      </w:r>
      <w:r w:rsidR="00566F2F">
        <w:rPr>
          <w:rFonts w:eastAsia="Times New Roman" w:cs="Arial"/>
          <w:color w:val="000000"/>
          <w:sz w:val="22"/>
          <w:lang w:eastAsia="de-DE"/>
        </w:rPr>
        <w:t xml:space="preserve"> ist Titularprofessor für </w:t>
      </w:r>
      <w:r w:rsidRPr="00476C6B">
        <w:rPr>
          <w:rFonts w:eastAsia="Times New Roman" w:cs="Arial"/>
          <w:color w:val="000000"/>
          <w:sz w:val="22"/>
          <w:lang w:eastAsia="de-DE"/>
        </w:rPr>
        <w:t>Geschichte der Neuzeit an der Universit</w:t>
      </w:r>
      <w:r w:rsidR="00566F2F">
        <w:rPr>
          <w:rFonts w:eastAsia="Times New Roman" w:cs="Arial"/>
          <w:color w:val="000000"/>
          <w:sz w:val="22"/>
          <w:lang w:eastAsia="de-DE"/>
        </w:rPr>
        <w:t xml:space="preserve">ät Zürich, </w:t>
      </w:r>
      <w:proofErr w:type="spellStart"/>
      <w:r w:rsidR="00566F2F">
        <w:rPr>
          <w:rFonts w:eastAsia="Times New Roman" w:cs="Arial"/>
          <w:color w:val="000000"/>
          <w:sz w:val="22"/>
          <w:lang w:eastAsia="de-DE"/>
        </w:rPr>
        <w:t>Forschungsfellow</w:t>
      </w:r>
      <w:proofErr w:type="spellEnd"/>
      <w:r w:rsidR="00566F2F">
        <w:rPr>
          <w:rFonts w:eastAsia="Times New Roman" w:cs="Arial"/>
          <w:color w:val="000000"/>
          <w:sz w:val="22"/>
          <w:lang w:eastAsia="de-DE"/>
        </w:rPr>
        <w:t xml:space="preserve"> des </w:t>
      </w:r>
      <w:r w:rsidRPr="00476C6B">
        <w:rPr>
          <w:rFonts w:eastAsia="Times New Roman" w:cs="Arial"/>
          <w:color w:val="000000"/>
          <w:sz w:val="22"/>
          <w:lang w:eastAsia="de-DE"/>
        </w:rPr>
        <w:t xml:space="preserve">australischen Research </w:t>
      </w:r>
      <w:proofErr w:type="spellStart"/>
      <w:r w:rsidRPr="00476C6B">
        <w:rPr>
          <w:rFonts w:eastAsia="Times New Roman" w:cs="Arial"/>
          <w:color w:val="000000"/>
          <w:sz w:val="22"/>
          <w:lang w:eastAsia="de-DE"/>
        </w:rPr>
        <w:t>Councils</w:t>
      </w:r>
      <w:proofErr w:type="spellEnd"/>
      <w:r w:rsidRPr="00476C6B">
        <w:rPr>
          <w:rFonts w:eastAsia="Times New Roman" w:cs="Arial"/>
          <w:color w:val="000000"/>
          <w:sz w:val="22"/>
          <w:lang w:eastAsia="de-DE"/>
        </w:rPr>
        <w:t xml:space="preserve"> und Associate Professor am </w:t>
      </w:r>
      <w:proofErr w:type="spellStart"/>
      <w:r w:rsidRPr="00476C6B">
        <w:rPr>
          <w:rFonts w:eastAsia="Times New Roman" w:cs="Arial"/>
          <w:color w:val="000000"/>
          <w:sz w:val="22"/>
          <w:lang w:eastAsia="de-DE"/>
        </w:rPr>
        <w:t>Centre</w:t>
      </w:r>
      <w:proofErr w:type="spellEnd"/>
      <w:r w:rsidRPr="00476C6B">
        <w:rPr>
          <w:rFonts w:eastAsia="Times New Roman" w:cs="Arial"/>
          <w:color w:val="000000"/>
          <w:sz w:val="22"/>
          <w:lang w:eastAsia="de-DE"/>
        </w:rPr>
        <w:t xml:space="preserve"> </w:t>
      </w:r>
      <w:proofErr w:type="spellStart"/>
      <w:r w:rsidRPr="00476C6B">
        <w:rPr>
          <w:rFonts w:eastAsia="Times New Roman" w:cs="Arial"/>
          <w:color w:val="000000"/>
          <w:sz w:val="22"/>
          <w:lang w:eastAsia="de-DE"/>
        </w:rPr>
        <w:t>for</w:t>
      </w:r>
      <w:proofErr w:type="spellEnd"/>
      <w:r w:rsidRPr="00476C6B">
        <w:rPr>
          <w:rFonts w:eastAsia="Times New Roman" w:cs="Arial"/>
          <w:color w:val="000000"/>
          <w:sz w:val="22"/>
          <w:lang w:eastAsia="de-DE"/>
        </w:rPr>
        <w:t xml:space="preserve"> </w:t>
      </w:r>
      <w:proofErr w:type="spellStart"/>
      <w:r w:rsidR="00566F2F">
        <w:rPr>
          <w:rFonts w:eastAsia="Times New Roman" w:cs="Arial"/>
          <w:color w:val="000000"/>
          <w:sz w:val="22"/>
          <w:lang w:eastAsia="de-DE"/>
        </w:rPr>
        <w:t>the</w:t>
      </w:r>
      <w:proofErr w:type="spellEnd"/>
      <w:r w:rsidR="00566F2F">
        <w:rPr>
          <w:rFonts w:eastAsia="Times New Roman" w:cs="Arial"/>
          <w:color w:val="000000"/>
          <w:sz w:val="22"/>
          <w:lang w:eastAsia="de-DE"/>
        </w:rPr>
        <w:t xml:space="preserve"> </w:t>
      </w:r>
      <w:proofErr w:type="spellStart"/>
      <w:r w:rsidR="00566F2F">
        <w:rPr>
          <w:rFonts w:eastAsia="Times New Roman" w:cs="Arial"/>
          <w:color w:val="000000"/>
          <w:sz w:val="22"/>
          <w:lang w:eastAsia="de-DE"/>
        </w:rPr>
        <w:t>History</w:t>
      </w:r>
      <w:proofErr w:type="spellEnd"/>
      <w:r w:rsidR="00566F2F">
        <w:rPr>
          <w:rFonts w:eastAsia="Times New Roman" w:cs="Arial"/>
          <w:color w:val="000000"/>
          <w:sz w:val="22"/>
          <w:lang w:eastAsia="de-DE"/>
        </w:rPr>
        <w:t xml:space="preserve"> </w:t>
      </w:r>
      <w:proofErr w:type="spellStart"/>
      <w:r w:rsidRPr="00476C6B">
        <w:rPr>
          <w:rFonts w:eastAsia="Times New Roman" w:cs="Arial"/>
          <w:color w:val="000000"/>
          <w:sz w:val="22"/>
          <w:lang w:eastAsia="de-DE"/>
        </w:rPr>
        <w:t>of</w:t>
      </w:r>
      <w:proofErr w:type="spellEnd"/>
      <w:r w:rsidRPr="00476C6B">
        <w:rPr>
          <w:rFonts w:eastAsia="Times New Roman" w:cs="Arial"/>
          <w:color w:val="000000"/>
          <w:sz w:val="22"/>
          <w:lang w:eastAsia="de-DE"/>
        </w:rPr>
        <w:t xml:space="preserve"> </w:t>
      </w:r>
      <w:proofErr w:type="spellStart"/>
      <w:r w:rsidRPr="00476C6B">
        <w:rPr>
          <w:rFonts w:eastAsia="Times New Roman" w:cs="Arial"/>
          <w:color w:val="000000"/>
          <w:sz w:val="22"/>
          <w:lang w:eastAsia="de-DE"/>
        </w:rPr>
        <w:t>Violence</w:t>
      </w:r>
      <w:proofErr w:type="spellEnd"/>
      <w:r w:rsidRPr="00476C6B">
        <w:rPr>
          <w:rFonts w:eastAsia="Times New Roman" w:cs="Arial"/>
          <w:color w:val="000000"/>
          <w:sz w:val="22"/>
          <w:lang w:eastAsia="de-DE"/>
        </w:rPr>
        <w:t xml:space="preserve"> der Universi</w:t>
      </w:r>
      <w:r w:rsidR="00566F2F">
        <w:rPr>
          <w:rFonts w:eastAsia="Times New Roman" w:cs="Arial"/>
          <w:color w:val="000000"/>
          <w:sz w:val="22"/>
          <w:lang w:eastAsia="de-DE"/>
        </w:rPr>
        <w:t xml:space="preserve">tät </w:t>
      </w:r>
      <w:r w:rsidRPr="00476C6B">
        <w:rPr>
          <w:rFonts w:eastAsia="Times New Roman" w:cs="Arial"/>
          <w:color w:val="000000"/>
          <w:sz w:val="22"/>
          <w:lang w:eastAsia="de-DE"/>
        </w:rPr>
        <w:t>Newcastle, Australien.</w:t>
      </w:r>
    </w:p>
    <w:p w14:paraId="2AA14515" w14:textId="77777777" w:rsidR="00476C6B" w:rsidRPr="00476C6B" w:rsidRDefault="00476C6B" w:rsidP="00476C6B">
      <w:pPr>
        <w:spacing w:after="0" w:line="240" w:lineRule="auto"/>
        <w:rPr>
          <w:sz w:val="22"/>
        </w:rPr>
      </w:pPr>
    </w:p>
    <w:p w14:paraId="07E40E00" w14:textId="77777777" w:rsidR="00476C6B" w:rsidRPr="00476C6B" w:rsidRDefault="00476C6B" w:rsidP="00476C6B">
      <w:pPr>
        <w:spacing w:after="0" w:line="240" w:lineRule="auto"/>
        <w:rPr>
          <w:sz w:val="22"/>
        </w:rPr>
      </w:pPr>
    </w:p>
    <w:p w14:paraId="2806F1F2" w14:textId="77777777" w:rsidR="00EE7A9A" w:rsidRDefault="00EE7A9A" w:rsidP="00476C6B">
      <w:pPr>
        <w:spacing w:after="0" w:line="240" w:lineRule="auto"/>
        <w:rPr>
          <w:b/>
          <w:sz w:val="22"/>
        </w:rPr>
        <w:sectPr w:rsidR="00EE7A9A" w:rsidSect="00FE7247">
          <w:type w:val="continuous"/>
          <w:pgSz w:w="11906" w:h="16838"/>
          <w:pgMar w:top="1134" w:right="1418" w:bottom="1276" w:left="1418" w:header="709" w:footer="340" w:gutter="0"/>
          <w:cols w:num="2" w:space="709"/>
          <w:docGrid w:linePitch="360"/>
        </w:sectPr>
      </w:pPr>
    </w:p>
    <w:p w14:paraId="2A961353" w14:textId="77777777" w:rsidR="00EE7A9A" w:rsidRDefault="00EE7A9A" w:rsidP="00476C6B">
      <w:pPr>
        <w:spacing w:after="0" w:line="240" w:lineRule="auto"/>
        <w:rPr>
          <w:b/>
          <w:sz w:val="22"/>
        </w:rPr>
      </w:pPr>
    </w:p>
    <w:p w14:paraId="5A701950" w14:textId="77777777" w:rsidR="00EE7A9A" w:rsidRDefault="00EE7A9A" w:rsidP="00476C6B">
      <w:pPr>
        <w:spacing w:after="0" w:line="240" w:lineRule="auto"/>
        <w:rPr>
          <w:b/>
          <w:sz w:val="22"/>
        </w:rPr>
      </w:pPr>
    </w:p>
    <w:p w14:paraId="1987FAD1" w14:textId="77777777" w:rsidR="00EE7A9A" w:rsidRDefault="00EE7A9A" w:rsidP="00476C6B">
      <w:pPr>
        <w:spacing w:after="0" w:line="240" w:lineRule="auto"/>
        <w:rPr>
          <w:b/>
          <w:sz w:val="22"/>
        </w:rPr>
      </w:pPr>
    </w:p>
    <w:p w14:paraId="10ADD4DB" w14:textId="77777777" w:rsidR="00EE7A9A" w:rsidRDefault="00EE7A9A" w:rsidP="00476C6B">
      <w:pPr>
        <w:spacing w:after="0" w:line="240" w:lineRule="auto"/>
        <w:rPr>
          <w:b/>
          <w:sz w:val="22"/>
        </w:rPr>
      </w:pPr>
    </w:p>
    <w:p w14:paraId="77CBA07C" w14:textId="77777777" w:rsidR="00EE7A9A" w:rsidRDefault="00EE7A9A" w:rsidP="00476C6B">
      <w:pPr>
        <w:spacing w:after="0" w:line="240" w:lineRule="auto"/>
        <w:rPr>
          <w:b/>
          <w:sz w:val="22"/>
        </w:rPr>
      </w:pPr>
    </w:p>
    <w:p w14:paraId="25B91383" w14:textId="2DEAE95A" w:rsidR="005B3A3B" w:rsidRPr="005B3A3B" w:rsidRDefault="005B3A3B" w:rsidP="00EE7A9A">
      <w:pPr>
        <w:spacing w:after="0" w:line="240" w:lineRule="auto"/>
        <w:jc w:val="left"/>
        <w:rPr>
          <w:b/>
          <w:sz w:val="22"/>
        </w:rPr>
      </w:pPr>
      <w:r>
        <w:rPr>
          <w:b/>
          <w:sz w:val="22"/>
        </w:rPr>
        <w:t>Quellen</w:t>
      </w:r>
    </w:p>
    <w:p w14:paraId="52F9C188" w14:textId="3593602E" w:rsidR="00476C6B" w:rsidRDefault="00476C6B" w:rsidP="00EE7A9A">
      <w:pPr>
        <w:spacing w:after="0" w:line="240" w:lineRule="auto"/>
        <w:jc w:val="left"/>
        <w:rPr>
          <w:sz w:val="22"/>
        </w:rPr>
      </w:pPr>
      <w:r w:rsidRPr="00476C6B">
        <w:rPr>
          <w:sz w:val="22"/>
        </w:rPr>
        <w:t xml:space="preserve">Viele deutsche Quellen, auch das Lossow-Zitat, finden sich auf </w:t>
      </w:r>
      <w:r w:rsidR="005B3A3B" w:rsidRPr="005B3A3B">
        <w:rPr>
          <w:sz w:val="22"/>
        </w:rPr>
        <w:t>www.armenocide.net</w:t>
      </w:r>
      <w:r w:rsidRPr="00476C6B">
        <w:rPr>
          <w:sz w:val="22"/>
        </w:rPr>
        <w:t>.</w:t>
      </w:r>
    </w:p>
    <w:p w14:paraId="0685C1E7" w14:textId="77777777" w:rsidR="005B3A3B" w:rsidRPr="00476C6B" w:rsidRDefault="005B3A3B" w:rsidP="00EE7A9A">
      <w:pPr>
        <w:spacing w:after="0" w:line="240" w:lineRule="auto"/>
        <w:jc w:val="left"/>
        <w:rPr>
          <w:sz w:val="22"/>
        </w:rPr>
      </w:pPr>
    </w:p>
    <w:p w14:paraId="673D5641" w14:textId="77777777" w:rsidR="005B3A3B" w:rsidRDefault="005B3A3B" w:rsidP="00EE7A9A">
      <w:pPr>
        <w:spacing w:after="0" w:line="240" w:lineRule="auto"/>
        <w:jc w:val="left"/>
        <w:rPr>
          <w:b/>
          <w:sz w:val="22"/>
        </w:rPr>
      </w:pPr>
      <w:r>
        <w:rPr>
          <w:b/>
          <w:sz w:val="22"/>
        </w:rPr>
        <w:t>Literatur</w:t>
      </w:r>
    </w:p>
    <w:p w14:paraId="7090F740" w14:textId="3F96527D" w:rsidR="00476C6B" w:rsidRPr="005B3A3B" w:rsidRDefault="00476C6B" w:rsidP="00EE7A9A">
      <w:pPr>
        <w:spacing w:after="0" w:line="240" w:lineRule="auto"/>
        <w:jc w:val="left"/>
        <w:rPr>
          <w:b/>
          <w:sz w:val="22"/>
        </w:rPr>
      </w:pPr>
      <w:r w:rsidRPr="00476C6B">
        <w:rPr>
          <w:sz w:val="22"/>
        </w:rPr>
        <w:t xml:space="preserve">Wolfdieter Bihl, </w:t>
      </w:r>
      <w:r w:rsidRPr="00476C6B">
        <w:rPr>
          <w:i/>
          <w:sz w:val="22"/>
        </w:rPr>
        <w:t>Die Kaukasus-Politik der Mittelmächte</w:t>
      </w:r>
      <w:r w:rsidRPr="00476C6B">
        <w:rPr>
          <w:sz w:val="22"/>
        </w:rPr>
        <w:t>. Teil 2. Die Zeit der versuchten k</w:t>
      </w:r>
      <w:r w:rsidR="00566F2F">
        <w:rPr>
          <w:sz w:val="22"/>
        </w:rPr>
        <w:t>aukasischen Staatlichkeit (1917–</w:t>
      </w:r>
      <w:r w:rsidRPr="00476C6B">
        <w:rPr>
          <w:sz w:val="22"/>
        </w:rPr>
        <w:t>1918), Wien: Böhlau, 1992</w:t>
      </w:r>
    </w:p>
    <w:p w14:paraId="046A457E" w14:textId="77777777" w:rsidR="00476C6B" w:rsidRPr="00B22D5E" w:rsidRDefault="00476C6B" w:rsidP="00EE7A9A">
      <w:pPr>
        <w:spacing w:after="0" w:line="240" w:lineRule="auto"/>
        <w:jc w:val="left"/>
        <w:rPr>
          <w:sz w:val="22"/>
          <w:lang w:val="en-GB"/>
        </w:rPr>
      </w:pPr>
      <w:r w:rsidRPr="00B22D5E">
        <w:rPr>
          <w:sz w:val="22"/>
          <w:lang w:val="en-GB"/>
        </w:rPr>
        <w:t xml:space="preserve">H. </w:t>
      </w:r>
      <w:proofErr w:type="spellStart"/>
      <w:r w:rsidRPr="00B22D5E">
        <w:rPr>
          <w:sz w:val="22"/>
          <w:lang w:val="en-GB"/>
        </w:rPr>
        <w:t>Kieser</w:t>
      </w:r>
      <w:proofErr w:type="spellEnd"/>
      <w:r w:rsidRPr="00B22D5E">
        <w:rPr>
          <w:sz w:val="22"/>
          <w:lang w:val="en-GB"/>
        </w:rPr>
        <w:t xml:space="preserve">, </w:t>
      </w:r>
      <w:proofErr w:type="spellStart"/>
      <w:r w:rsidRPr="00B22D5E">
        <w:rPr>
          <w:i/>
          <w:sz w:val="22"/>
          <w:lang w:val="en-GB"/>
        </w:rPr>
        <w:t>Talaat</w:t>
      </w:r>
      <w:proofErr w:type="spellEnd"/>
      <w:r w:rsidRPr="00B22D5E">
        <w:rPr>
          <w:i/>
          <w:sz w:val="22"/>
          <w:lang w:val="en-GB"/>
        </w:rPr>
        <w:t xml:space="preserve"> Pasha: Father of Modern Turkey, Architect of Genocide</w:t>
      </w:r>
      <w:r w:rsidRPr="00B22D5E">
        <w:rPr>
          <w:sz w:val="22"/>
          <w:lang w:val="en-GB"/>
        </w:rPr>
        <w:t>, Princeton 2018.</w:t>
      </w:r>
    </w:p>
    <w:p w14:paraId="20063E70" w14:textId="77777777" w:rsidR="00EE7A9A" w:rsidRPr="00B22D5E" w:rsidRDefault="00476C6B" w:rsidP="00EE7A9A">
      <w:pPr>
        <w:spacing w:after="0" w:line="240" w:lineRule="auto"/>
        <w:jc w:val="left"/>
        <w:rPr>
          <w:sz w:val="22"/>
          <w:lang w:val="en-GB"/>
        </w:rPr>
      </w:pPr>
      <w:r w:rsidRPr="00B22D5E">
        <w:rPr>
          <w:sz w:val="22"/>
          <w:lang w:val="en-GB"/>
        </w:rPr>
        <w:t xml:space="preserve">Eugene Rogan, </w:t>
      </w:r>
      <w:r w:rsidRPr="00B22D5E">
        <w:rPr>
          <w:i/>
          <w:sz w:val="22"/>
          <w:lang w:val="en-GB"/>
        </w:rPr>
        <w:t>The Fall of the Ottomans: The Great War in the Middle East</w:t>
      </w:r>
      <w:r w:rsidRPr="00B22D5E">
        <w:rPr>
          <w:sz w:val="22"/>
          <w:lang w:val="en-GB"/>
        </w:rPr>
        <w:t>, New York 2015.</w:t>
      </w:r>
    </w:p>
    <w:p w14:paraId="582F8A6E" w14:textId="1EB781D7" w:rsidR="00EE7A9A" w:rsidRPr="00B22D5E" w:rsidRDefault="00EE7A9A" w:rsidP="00EE7A9A">
      <w:pPr>
        <w:jc w:val="left"/>
        <w:rPr>
          <w:sz w:val="22"/>
          <w:lang w:val="en-GB"/>
        </w:rPr>
      </w:pPr>
    </w:p>
    <w:p w14:paraId="007641F7" w14:textId="77777777" w:rsidR="00EE7A9A" w:rsidRPr="00B22D5E" w:rsidRDefault="00EE7A9A" w:rsidP="00EE7A9A">
      <w:pPr>
        <w:jc w:val="left"/>
        <w:rPr>
          <w:sz w:val="22"/>
          <w:lang w:val="en-GB"/>
        </w:rPr>
        <w:sectPr w:rsidR="00EE7A9A" w:rsidRPr="00B22D5E" w:rsidSect="00EE7A9A">
          <w:type w:val="continuous"/>
          <w:pgSz w:w="11906" w:h="16838"/>
          <w:pgMar w:top="1134" w:right="1418" w:bottom="1276" w:left="1418" w:header="709" w:footer="340" w:gutter="0"/>
          <w:cols w:space="709"/>
          <w:docGrid w:linePitch="360"/>
        </w:sectPr>
      </w:pPr>
    </w:p>
    <w:p w14:paraId="12F02EF9" w14:textId="53CD43CC" w:rsidR="00EE7A9A" w:rsidRPr="00B22D5E" w:rsidRDefault="00EE7A9A">
      <w:pPr>
        <w:jc w:val="left"/>
        <w:rPr>
          <w:rFonts w:cs="Arial"/>
          <w:sz w:val="22"/>
          <w:lang w:val="en-GB"/>
        </w:rPr>
      </w:pPr>
      <w:r w:rsidRPr="00B22D5E">
        <w:rPr>
          <w:rFonts w:cs="Arial"/>
          <w:sz w:val="22"/>
          <w:lang w:val="en-GB"/>
        </w:rPr>
        <w:br w:type="page"/>
      </w:r>
    </w:p>
    <w:p w14:paraId="3BA06891" w14:textId="77777777" w:rsidR="005A3248" w:rsidRPr="00B22D5E" w:rsidRDefault="005A3248" w:rsidP="005A3248">
      <w:pPr>
        <w:spacing w:after="0" w:line="240" w:lineRule="auto"/>
        <w:rPr>
          <w:b/>
          <w:szCs w:val="24"/>
          <w:lang w:val="en-GB"/>
        </w:rPr>
        <w:sectPr w:rsidR="005A3248" w:rsidRPr="00B22D5E" w:rsidSect="00FE7247">
          <w:type w:val="continuous"/>
          <w:pgSz w:w="11906" w:h="16838"/>
          <w:pgMar w:top="1134" w:right="1418" w:bottom="1276" w:left="1418" w:header="709" w:footer="340" w:gutter="0"/>
          <w:cols w:num="2" w:space="709"/>
          <w:docGrid w:linePitch="360"/>
        </w:sectPr>
      </w:pPr>
    </w:p>
    <w:p w14:paraId="0CC52A2E" w14:textId="77777777" w:rsidR="003A1103" w:rsidRDefault="003A1103" w:rsidP="009A2890">
      <w:pPr>
        <w:spacing w:after="0" w:line="240" w:lineRule="auto"/>
        <w:jc w:val="left"/>
        <w:rPr>
          <w:b/>
          <w:szCs w:val="24"/>
        </w:rPr>
      </w:pPr>
      <w:r>
        <w:rPr>
          <w:b/>
          <w:szCs w:val="24"/>
        </w:rPr>
        <w:lastRenderedPageBreak/>
        <w:t>Standpunkte</w:t>
      </w:r>
    </w:p>
    <w:p w14:paraId="20853F6A" w14:textId="77777777" w:rsidR="003A1103" w:rsidRPr="003A1103" w:rsidRDefault="003A1103" w:rsidP="009A2890">
      <w:pPr>
        <w:spacing w:after="0" w:line="240" w:lineRule="auto"/>
        <w:jc w:val="left"/>
        <w:rPr>
          <w:b/>
          <w:sz w:val="36"/>
          <w:szCs w:val="36"/>
        </w:rPr>
      </w:pPr>
      <w:r w:rsidRPr="003A1103">
        <w:rPr>
          <w:b/>
          <w:sz w:val="36"/>
          <w:szCs w:val="36"/>
        </w:rPr>
        <w:t>Was ist guter Geschichtsunterricht?</w:t>
      </w:r>
    </w:p>
    <w:p w14:paraId="4D23D449" w14:textId="77777777" w:rsidR="009A2890" w:rsidRDefault="009A2890" w:rsidP="009A2890">
      <w:pPr>
        <w:spacing w:after="0" w:line="240" w:lineRule="auto"/>
        <w:jc w:val="left"/>
        <w:rPr>
          <w:szCs w:val="24"/>
        </w:rPr>
      </w:pPr>
    </w:p>
    <w:p w14:paraId="02B731B9" w14:textId="77777777" w:rsidR="003A1103" w:rsidRDefault="003A1103" w:rsidP="009A2890">
      <w:pPr>
        <w:spacing w:after="0" w:line="240" w:lineRule="auto"/>
        <w:jc w:val="left"/>
        <w:rPr>
          <w:b/>
          <w:szCs w:val="24"/>
        </w:rPr>
      </w:pPr>
      <w:r w:rsidRPr="003A1103">
        <w:rPr>
          <w:szCs w:val="24"/>
        </w:rPr>
        <w:t>Der Geschichtsdidaktiker</w:t>
      </w:r>
      <w:r>
        <w:rPr>
          <w:b/>
          <w:szCs w:val="24"/>
        </w:rPr>
        <w:t xml:space="preserve"> Peter Gautschi:</w:t>
      </w:r>
    </w:p>
    <w:p w14:paraId="52094115" w14:textId="77777777" w:rsidR="009A2890" w:rsidRDefault="009A2890" w:rsidP="009A2890">
      <w:pPr>
        <w:spacing w:after="0" w:line="240" w:lineRule="auto"/>
        <w:jc w:val="left"/>
        <w:rPr>
          <w:b/>
          <w:szCs w:val="24"/>
        </w:rPr>
      </w:pPr>
    </w:p>
    <w:p w14:paraId="1C0873F2" w14:textId="3599D9BF" w:rsidR="003A1103" w:rsidRPr="00490D23" w:rsidRDefault="003A1103" w:rsidP="003A1103">
      <w:pPr>
        <w:spacing w:after="0" w:line="240" w:lineRule="auto"/>
        <w:rPr>
          <w:sz w:val="22"/>
        </w:rPr>
      </w:pPr>
      <w:r w:rsidRPr="00490D23">
        <w:rPr>
          <w:sz w:val="22"/>
        </w:rPr>
        <w:t>Geschichtsunterricht ist gut, wenn ein bedeutsamer Lerngegenstand (ein wichtiges „Was?“) mit einer wirksamen Prozessstruktur (mit einem guten „Wie?“) so vermittelt wird, dass Schüler/-innen etwas Neues über die Vergangenheit lernen, das ihnen in Gegenwart und Zukunft hilft, ihr Leben aufgeklärt und gebildet zu bewältigen (ein überzeugendes „Wozu?“).</w:t>
      </w:r>
    </w:p>
    <w:p w14:paraId="4D04B4E8" w14:textId="074FF5B5" w:rsidR="003A1103" w:rsidRDefault="003A1103" w:rsidP="000D1C88">
      <w:pPr>
        <w:spacing w:after="0" w:line="240" w:lineRule="auto"/>
        <w:ind w:firstLine="284"/>
        <w:rPr>
          <w:sz w:val="22"/>
        </w:rPr>
      </w:pPr>
      <w:r w:rsidRPr="001E0B38">
        <w:rPr>
          <w:sz w:val="22"/>
        </w:rPr>
        <w:t xml:space="preserve">Geschichte ist </w:t>
      </w:r>
      <w:r>
        <w:rPr>
          <w:sz w:val="22"/>
        </w:rPr>
        <w:t xml:space="preserve">also </w:t>
      </w:r>
      <w:r w:rsidRPr="001E0B38">
        <w:rPr>
          <w:sz w:val="22"/>
        </w:rPr>
        <w:t>ein bildendes Fach. Mit der Auseinandersetzung mit Geschichte werden Menschen in die Lage versetzt, Antworten auf zentrale Fragen zu ihrem Dasein zu finden: Wie bin ich zu dem geworden, was ich bin? Wie sind wir zu dem geworden, was wir sind? Was hat sich wie und wieso verändert? Wie komme ich zu meinem Urteil über Geschichte? Was soll ich tun? Was will ich tun?</w:t>
      </w:r>
      <w:r>
        <w:rPr>
          <w:sz w:val="22"/>
        </w:rPr>
        <w:t xml:space="preserve"> Deshalb ist der Au</w:t>
      </w:r>
      <w:r w:rsidR="007435B0">
        <w:rPr>
          <w:sz w:val="22"/>
        </w:rPr>
        <w:t>swahl der Lerngegenstände, dem „Was?“</w:t>
      </w:r>
      <w:r>
        <w:rPr>
          <w:sz w:val="22"/>
        </w:rPr>
        <w:t>, besondere Achtsamkeit zu schenken.</w:t>
      </w:r>
    </w:p>
    <w:p w14:paraId="48E8E222" w14:textId="2F1D86C9" w:rsidR="003A1103" w:rsidRPr="001E0B38" w:rsidRDefault="003A1103" w:rsidP="000D1C88">
      <w:pPr>
        <w:spacing w:after="0" w:line="240" w:lineRule="auto"/>
        <w:ind w:firstLine="284"/>
        <w:rPr>
          <w:sz w:val="22"/>
        </w:rPr>
      </w:pPr>
      <w:r w:rsidRPr="001E0B38">
        <w:rPr>
          <w:sz w:val="22"/>
        </w:rPr>
        <w:t>Lerngegenstände sind für historisches Lernen dann bedeutsam, wenn damit Veränderung in der Zeit und Entwicklungszusammenhänge sichtbar gemacht werden und menschliches Handeln in gesellschaftlicher Praxis thematisiert wird.</w:t>
      </w:r>
      <w:r>
        <w:rPr>
          <w:sz w:val="22"/>
        </w:rPr>
        <w:t xml:space="preserve"> </w:t>
      </w:r>
      <w:r w:rsidRPr="001E0B38">
        <w:rPr>
          <w:sz w:val="22"/>
        </w:rPr>
        <w:t>In jedem guten Geschichtsunterricht</w:t>
      </w:r>
      <w:r>
        <w:rPr>
          <w:sz w:val="22"/>
        </w:rPr>
        <w:t>, in jeder gelungenen Geschichtslektion</w:t>
      </w:r>
      <w:r w:rsidRPr="001E0B38">
        <w:rPr>
          <w:sz w:val="22"/>
        </w:rPr>
        <w:t xml:space="preserve"> kommen Menschen mit einem Namen, einem Gesicht und ihren je eigenen Handlungsspielräumen vor.</w:t>
      </w:r>
      <w:r>
        <w:rPr>
          <w:sz w:val="22"/>
        </w:rPr>
        <w:t xml:space="preserve"> Dies trägt zum Aufbau von Identität bei.</w:t>
      </w:r>
    </w:p>
    <w:p w14:paraId="01E22AC0" w14:textId="75135854" w:rsidR="000D1C88" w:rsidRDefault="003A1103" w:rsidP="000D1C88">
      <w:pPr>
        <w:spacing w:after="0" w:line="240" w:lineRule="auto"/>
        <w:ind w:firstLine="284"/>
        <w:rPr>
          <w:sz w:val="22"/>
        </w:rPr>
      </w:pPr>
      <w:r w:rsidRPr="001E0B38">
        <w:rPr>
          <w:sz w:val="22"/>
        </w:rPr>
        <w:t xml:space="preserve">Geschichte ist </w:t>
      </w:r>
      <w:r>
        <w:rPr>
          <w:sz w:val="22"/>
        </w:rPr>
        <w:t xml:space="preserve">auch </w:t>
      </w:r>
      <w:r w:rsidRPr="001E0B38">
        <w:rPr>
          <w:sz w:val="22"/>
        </w:rPr>
        <w:t>ein mächtiges Herrschaftsmittel. Weil Geschichte von Mächtigen immer wieder missbraucht wird, um Machtlose zu beeinflussen, ist es wichtig, solche Manipulations</w:t>
      </w:r>
      <w:r>
        <w:rPr>
          <w:sz w:val="22"/>
        </w:rPr>
        <w:t>m</w:t>
      </w:r>
      <w:r w:rsidRPr="001E0B38">
        <w:rPr>
          <w:sz w:val="22"/>
        </w:rPr>
        <w:t>echanismen kennenzulernen, zu durchschauen und alle geschichtlichen Deutungen mit einem skeptischen, kritischen Blick auf Triftigkeit, auf Plausibilität hin zu prüfen. Erst dies bietet Gewähr, dass das, was ich tue, auch das ist, was ich tun will.</w:t>
      </w:r>
      <w:r>
        <w:rPr>
          <w:sz w:val="22"/>
        </w:rPr>
        <w:t xml:space="preserve"> </w:t>
      </w:r>
    </w:p>
    <w:p w14:paraId="1736ED26" w14:textId="02308492" w:rsidR="003A1103" w:rsidRPr="00490D23" w:rsidRDefault="000D1C88" w:rsidP="000D1C88">
      <w:pPr>
        <w:spacing w:after="0" w:line="240" w:lineRule="auto"/>
        <w:ind w:firstLine="284"/>
        <w:rPr>
          <w:sz w:val="22"/>
        </w:rPr>
      </w:pPr>
      <w:r>
        <w:rPr>
          <w:noProof/>
          <w:sz w:val="22"/>
          <w:lang w:val="de-DE" w:eastAsia="de-DE"/>
        </w:rPr>
        <w:drawing>
          <wp:anchor distT="0" distB="0" distL="114300" distR="114300" simplePos="0" relativeHeight="251706880" behindDoc="0" locked="0" layoutInCell="1" allowOverlap="1" wp14:anchorId="2B4749C1" wp14:editId="3EB8D1FE">
            <wp:simplePos x="0" y="0"/>
            <wp:positionH relativeFrom="column">
              <wp:posOffset>-25400</wp:posOffset>
            </wp:positionH>
            <wp:positionV relativeFrom="paragraph">
              <wp:posOffset>401320</wp:posOffset>
            </wp:positionV>
            <wp:extent cx="3328670" cy="3772535"/>
            <wp:effectExtent l="0" t="0" r="0" b="12065"/>
            <wp:wrapSquare wrapText="bothSides"/>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val="0"/>
                        </a:ext>
                      </a:extLst>
                    </a:blip>
                    <a:srcRect t="2298" b="9095"/>
                    <a:stretch/>
                  </pic:blipFill>
                  <pic:spPr bwMode="auto">
                    <a:xfrm>
                      <a:off x="0" y="0"/>
                      <a:ext cx="3328670" cy="377253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3A1103" w:rsidRPr="00490D23">
        <w:rPr>
          <w:sz w:val="22"/>
        </w:rPr>
        <w:t xml:space="preserve">Geschichte hat immer etwas mit Geschichten zu tun. Wer sich als Lehrer/-in deshalb an den Leitspruch </w:t>
      </w:r>
      <w:r w:rsidR="003A1103">
        <w:rPr>
          <w:sz w:val="22"/>
        </w:rPr>
        <w:t xml:space="preserve">von Yehuda Bauer </w:t>
      </w:r>
      <w:r w:rsidR="003A1103" w:rsidRPr="00490D23">
        <w:rPr>
          <w:sz w:val="22"/>
        </w:rPr>
        <w:t xml:space="preserve">„Never </w:t>
      </w:r>
      <w:proofErr w:type="spellStart"/>
      <w:r w:rsidR="003A1103" w:rsidRPr="00490D23">
        <w:rPr>
          <w:sz w:val="22"/>
        </w:rPr>
        <w:t>teach</w:t>
      </w:r>
      <w:proofErr w:type="spellEnd"/>
      <w:r w:rsidR="003A1103" w:rsidRPr="00490D23">
        <w:rPr>
          <w:sz w:val="22"/>
        </w:rPr>
        <w:t xml:space="preserve"> </w:t>
      </w:r>
      <w:proofErr w:type="spellStart"/>
      <w:r w:rsidR="003A1103" w:rsidRPr="00490D23">
        <w:rPr>
          <w:sz w:val="22"/>
        </w:rPr>
        <w:t>history</w:t>
      </w:r>
      <w:proofErr w:type="spellEnd"/>
      <w:r w:rsidR="003A1103" w:rsidRPr="00490D23">
        <w:rPr>
          <w:sz w:val="22"/>
        </w:rPr>
        <w:t xml:space="preserve"> </w:t>
      </w:r>
      <w:proofErr w:type="spellStart"/>
      <w:r w:rsidR="003A1103" w:rsidRPr="00490D23">
        <w:rPr>
          <w:sz w:val="22"/>
        </w:rPr>
        <w:t>without</w:t>
      </w:r>
      <w:proofErr w:type="spellEnd"/>
      <w:r w:rsidR="003A1103" w:rsidRPr="00490D23">
        <w:rPr>
          <w:sz w:val="22"/>
        </w:rPr>
        <w:t xml:space="preserve"> </w:t>
      </w:r>
      <w:proofErr w:type="spellStart"/>
      <w:r w:rsidR="003A1103" w:rsidRPr="00490D23">
        <w:rPr>
          <w:sz w:val="22"/>
        </w:rPr>
        <w:t>telling</w:t>
      </w:r>
      <w:proofErr w:type="spellEnd"/>
      <w:r w:rsidR="003A1103" w:rsidRPr="00490D23">
        <w:rPr>
          <w:sz w:val="22"/>
        </w:rPr>
        <w:t xml:space="preserve"> a </w:t>
      </w:r>
      <w:proofErr w:type="spellStart"/>
      <w:r w:rsidR="003A1103" w:rsidRPr="00490D23">
        <w:rPr>
          <w:sz w:val="22"/>
        </w:rPr>
        <w:t>story</w:t>
      </w:r>
      <w:proofErr w:type="spellEnd"/>
      <w:r w:rsidR="003A1103" w:rsidRPr="00490D23">
        <w:rPr>
          <w:sz w:val="22"/>
        </w:rPr>
        <w:t>!“ hält – und dies durchaus in einem breit verstandenen Sinne, der zum Beispiel Filme und natürlich auch Präsentationen oder Rollenspiele von Lernenden mit meint –</w:t>
      </w:r>
      <w:r w:rsidR="003A1103">
        <w:rPr>
          <w:sz w:val="22"/>
        </w:rPr>
        <w:t>,</w:t>
      </w:r>
      <w:r w:rsidR="003A1103" w:rsidRPr="00490D23">
        <w:rPr>
          <w:sz w:val="22"/>
        </w:rPr>
        <w:t xml:space="preserve"> hat eine grosse Chance, dass die Vermittlung interessiert und kognitiv aktiviert. </w:t>
      </w:r>
    </w:p>
    <w:p w14:paraId="49D4142D" w14:textId="0B9EF605" w:rsidR="003A1103" w:rsidRPr="00490D23" w:rsidRDefault="003A1103" w:rsidP="000D1C88">
      <w:pPr>
        <w:spacing w:after="0" w:line="240" w:lineRule="auto"/>
        <w:ind w:firstLine="284"/>
        <w:rPr>
          <w:sz w:val="22"/>
        </w:rPr>
      </w:pPr>
      <w:r w:rsidRPr="00490D23">
        <w:rPr>
          <w:sz w:val="22"/>
        </w:rPr>
        <w:t xml:space="preserve">Die Prozessstruktur – das „Wie?“ </w:t>
      </w:r>
      <w:r>
        <w:rPr>
          <w:sz w:val="22"/>
        </w:rPr>
        <w:t>–</w:t>
      </w:r>
      <w:r w:rsidRPr="00490D23">
        <w:rPr>
          <w:sz w:val="22"/>
        </w:rPr>
        <w:t xml:space="preserve"> ermöglicht dann eine anregende Begegnung der Lernenden mit dem Universum des Historischen, wenn die Klassenführung effizient ist und die Lernzeit gut genutzt wird, wenn das Klassenklima unterstützend und der Lernprozess klar sowie gut strukturiert ist. Wenn allerdings die Schüler/-innen nicht mittels angepasster Lernaufgaben angeregt und aktiviert werden, nützt die gesamte Prozessstruktur nichts. Lernaufgaben sind also ein Schlüsselfaktor für guten Geschichtsunterricht. </w:t>
      </w:r>
    </w:p>
    <w:p w14:paraId="506E8A95" w14:textId="02BF85C8" w:rsidR="003A1103" w:rsidRDefault="004F713A" w:rsidP="000D1C88">
      <w:pPr>
        <w:spacing w:after="0" w:line="240" w:lineRule="auto"/>
        <w:ind w:firstLine="284"/>
        <w:rPr>
          <w:sz w:val="22"/>
        </w:rPr>
      </w:pPr>
      <w:r>
        <w:rPr>
          <w:noProof/>
          <w:sz w:val="22"/>
          <w:lang w:val="de-DE" w:eastAsia="de-DE"/>
        </w:rPr>
        <mc:AlternateContent>
          <mc:Choice Requires="wps">
            <w:drawing>
              <wp:anchor distT="0" distB="0" distL="114300" distR="114300" simplePos="0" relativeHeight="251707904" behindDoc="0" locked="0" layoutInCell="1" allowOverlap="1" wp14:anchorId="255EEE6D" wp14:editId="797E4D4C">
                <wp:simplePos x="0" y="0"/>
                <wp:positionH relativeFrom="column">
                  <wp:posOffset>-3418840</wp:posOffset>
                </wp:positionH>
                <wp:positionV relativeFrom="paragraph">
                  <wp:posOffset>438150</wp:posOffset>
                </wp:positionV>
                <wp:extent cx="3285490" cy="346710"/>
                <wp:effectExtent l="0" t="0" r="0" b="8890"/>
                <wp:wrapSquare wrapText="bothSides"/>
                <wp:docPr id="15" name="Textfeld 15"/>
                <wp:cNvGraphicFramePr/>
                <a:graphic xmlns:a="http://schemas.openxmlformats.org/drawingml/2006/main">
                  <a:graphicData uri="http://schemas.microsoft.com/office/word/2010/wordprocessingShape">
                    <wps:wsp>
                      <wps:cNvSpPr txBox="1"/>
                      <wps:spPr>
                        <a:xfrm>
                          <a:off x="0" y="0"/>
                          <a:ext cx="3285490" cy="3467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2841D30" w14:textId="548F0C06" w:rsidR="009C03EB" w:rsidRDefault="009C03EB" w:rsidP="007F65F6">
                            <w:pPr>
                              <w:spacing w:after="0" w:line="240" w:lineRule="auto"/>
                              <w:jc w:val="left"/>
                              <w:rPr>
                                <w:sz w:val="18"/>
                                <w:szCs w:val="18"/>
                              </w:rPr>
                            </w:pPr>
                            <w:r>
                              <w:rPr>
                                <w:sz w:val="18"/>
                                <w:szCs w:val="18"/>
                              </w:rPr>
                              <w:t>Abb. 1</w:t>
                            </w:r>
                            <w:r>
                              <w:rPr>
                                <w:sz w:val="18"/>
                                <w:szCs w:val="18"/>
                              </w:rPr>
                              <w:tab/>
                            </w:r>
                            <w:proofErr w:type="gramStart"/>
                            <w:r>
                              <w:rPr>
                                <w:sz w:val="18"/>
                                <w:szCs w:val="18"/>
                              </w:rPr>
                              <w:t>Französischer</w:t>
                            </w:r>
                            <w:proofErr w:type="gramEnd"/>
                            <w:r>
                              <w:rPr>
                                <w:sz w:val="18"/>
                                <w:szCs w:val="18"/>
                              </w:rPr>
                              <w:t xml:space="preserve"> Geschichtsunterricht. Karikatur, 1918.</w:t>
                            </w:r>
                          </w:p>
                          <w:p w14:paraId="4CA7986B" w14:textId="38ADD5EE" w:rsidR="009C03EB" w:rsidRPr="007F65F6" w:rsidRDefault="009C03EB" w:rsidP="007F65F6">
                            <w:pPr>
                              <w:spacing w:after="0" w:line="240" w:lineRule="auto"/>
                              <w:jc w:val="right"/>
                              <w:rPr>
                                <w:sz w:val="12"/>
                                <w:szCs w:val="12"/>
                              </w:rPr>
                            </w:pPr>
                            <w:r w:rsidRPr="007F65F6">
                              <w:rPr>
                                <w:sz w:val="12"/>
                                <w:szCs w:val="12"/>
                              </w:rPr>
                              <w:t xml:space="preserve">(Foto: </w:t>
                            </w:r>
                            <w:r w:rsidRPr="007F65F6">
                              <w:rPr>
                                <w:rFonts w:eastAsia="Times New Roman"/>
                                <w:sz w:val="12"/>
                                <w:szCs w:val="12"/>
                              </w:rPr>
                              <w:t xml:space="preserve">De Agostini / G. Dagli </w:t>
                            </w:r>
                            <w:proofErr w:type="spellStart"/>
                            <w:r w:rsidRPr="007F65F6">
                              <w:rPr>
                                <w:rFonts w:eastAsia="Times New Roman"/>
                                <w:sz w:val="12"/>
                                <w:szCs w:val="12"/>
                              </w:rPr>
                              <w:t>Orti</w:t>
                            </w:r>
                            <w:proofErr w:type="spellEnd"/>
                            <w:r w:rsidRPr="007F65F6">
                              <w:rPr>
                                <w:rFonts w:eastAsia="Times New Roman"/>
                                <w:sz w:val="12"/>
                                <w:szCs w:val="12"/>
                              </w:rPr>
                              <w:t xml:space="preserve"> / Universal Images Group</w:t>
                            </w:r>
                            <w:r>
                              <w:rPr>
                                <w:rFonts w:eastAsia="Times New Roman"/>
                                <w:sz w:val="12"/>
                                <w:szCs w:val="1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EEE6D" id="Textfeld 15" o:spid="_x0000_s1034" type="#_x0000_t202" style="position:absolute;left:0;text-align:left;margin-left:-269.2pt;margin-top:34.5pt;width:258.7pt;height:27.3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" filled="f" stroked="f">
                <v:textbox>
                  <w:txbxContent>
                    <w:p w14:paraId="02841D30" w14:textId="548F0C06" w:rsidR="009C03EB" w:rsidRDefault="009C03EB" w:rsidP="007F65F6">
                      <w:pPr>
                        <w:spacing w:after="0" w:line="240" w:lineRule="auto"/>
                        <w:jc w:val="left"/>
                        <w:rPr>
                          <w:sz w:val="18"/>
                          <w:szCs w:val="18"/>
                        </w:rPr>
                      </w:pPr>
                      <w:r>
                        <w:rPr>
                          <w:sz w:val="18"/>
                          <w:szCs w:val="18"/>
                        </w:rPr>
                        <w:t>Abb. 1</w:t>
                      </w:r>
                      <w:r>
                        <w:rPr>
                          <w:sz w:val="18"/>
                          <w:szCs w:val="18"/>
                        </w:rPr>
                        <w:tab/>
                      </w:r>
                      <w:proofErr w:type="gramStart"/>
                      <w:r>
                        <w:rPr>
                          <w:sz w:val="18"/>
                          <w:szCs w:val="18"/>
                        </w:rPr>
                        <w:t>Französischer</w:t>
                      </w:r>
                      <w:proofErr w:type="gramEnd"/>
                      <w:r>
                        <w:rPr>
                          <w:sz w:val="18"/>
                          <w:szCs w:val="18"/>
                        </w:rPr>
                        <w:t xml:space="preserve"> Geschichtsunterricht. Karikatur, 1918.</w:t>
                      </w:r>
                    </w:p>
                    <w:p w14:paraId="4CA7986B" w14:textId="38ADD5EE" w:rsidR="009C03EB" w:rsidRPr="007F65F6" w:rsidRDefault="009C03EB" w:rsidP="007F65F6">
                      <w:pPr>
                        <w:spacing w:after="0" w:line="240" w:lineRule="auto"/>
                        <w:jc w:val="right"/>
                        <w:rPr>
                          <w:sz w:val="12"/>
                          <w:szCs w:val="12"/>
                        </w:rPr>
                      </w:pPr>
                      <w:r w:rsidRPr="007F65F6">
                        <w:rPr>
                          <w:sz w:val="12"/>
                          <w:szCs w:val="12"/>
                        </w:rPr>
                        <w:t xml:space="preserve">(Foto: </w:t>
                      </w:r>
                      <w:r w:rsidRPr="007F65F6">
                        <w:rPr>
                          <w:rFonts w:eastAsia="Times New Roman"/>
                          <w:sz w:val="12"/>
                          <w:szCs w:val="12"/>
                        </w:rPr>
                        <w:t xml:space="preserve">De Agostini / G. Dagli </w:t>
                      </w:r>
                      <w:proofErr w:type="spellStart"/>
                      <w:r w:rsidRPr="007F65F6">
                        <w:rPr>
                          <w:rFonts w:eastAsia="Times New Roman"/>
                          <w:sz w:val="12"/>
                          <w:szCs w:val="12"/>
                        </w:rPr>
                        <w:t>Orti</w:t>
                      </w:r>
                      <w:proofErr w:type="spellEnd"/>
                      <w:r w:rsidRPr="007F65F6">
                        <w:rPr>
                          <w:rFonts w:eastAsia="Times New Roman"/>
                          <w:sz w:val="12"/>
                          <w:szCs w:val="12"/>
                        </w:rPr>
                        <w:t xml:space="preserve"> / Universal Images Group</w:t>
                      </w:r>
                      <w:r>
                        <w:rPr>
                          <w:rFonts w:eastAsia="Times New Roman"/>
                          <w:sz w:val="12"/>
                          <w:szCs w:val="12"/>
                        </w:rPr>
                        <w:t>)</w:t>
                      </w:r>
                    </w:p>
                  </w:txbxContent>
                </v:textbox>
                <w10:wrap type="square"/>
              </v:shape>
            </w:pict>
          </mc:Fallback>
        </mc:AlternateContent>
      </w:r>
      <w:r w:rsidR="003A1103" w:rsidRPr="00490D23">
        <w:rPr>
          <w:sz w:val="22"/>
        </w:rPr>
        <w:t xml:space="preserve">Geschichtsunterricht befähigt schliesslich Lernende zur Wahrnehmung von historischen Zeugnissen und von Veränderungen in der Zeit, zur Erschliessung, Überprüfung und Darstellung von </w:t>
      </w:r>
      <w:r w:rsidR="003A1103" w:rsidRPr="00490D23">
        <w:rPr>
          <w:sz w:val="22"/>
        </w:rPr>
        <w:lastRenderedPageBreak/>
        <w:t>historischen Sachanalysen, zur Interpretation von Geschichte, zum Aufbau von Sachurteilen sowie zur Orientierung, zur Sinnbildung über Zeiterfahrung und zur Werturteilsprüfung.</w:t>
      </w:r>
    </w:p>
    <w:p w14:paraId="69A3FFA2" w14:textId="6F3B94EC" w:rsidR="003A1103" w:rsidRDefault="003A1103" w:rsidP="000D1C88">
      <w:pPr>
        <w:spacing w:after="0" w:line="240" w:lineRule="auto"/>
        <w:ind w:firstLine="284"/>
        <w:rPr>
          <w:sz w:val="22"/>
        </w:rPr>
      </w:pPr>
      <w:r w:rsidRPr="001E0B38">
        <w:rPr>
          <w:sz w:val="22"/>
        </w:rPr>
        <w:t xml:space="preserve">Geschichte erklärt </w:t>
      </w:r>
      <w:r>
        <w:rPr>
          <w:sz w:val="22"/>
        </w:rPr>
        <w:t xml:space="preserve">uns also </w:t>
      </w:r>
      <w:r w:rsidRPr="001E0B38">
        <w:rPr>
          <w:sz w:val="22"/>
        </w:rPr>
        <w:t xml:space="preserve">die Gegenwart. Wer ein selbstbestimmtes Leben führen will, braucht einen grösseren Blick fürs Ganze, um die Handlungsspielräume zu erkennen, um die </w:t>
      </w:r>
      <w:proofErr w:type="spellStart"/>
      <w:r w:rsidRPr="001E0B38">
        <w:rPr>
          <w:sz w:val="22"/>
        </w:rPr>
        <w:t>Gewordenheit</w:t>
      </w:r>
      <w:proofErr w:type="spellEnd"/>
      <w:r w:rsidRPr="001E0B38">
        <w:rPr>
          <w:sz w:val="22"/>
        </w:rPr>
        <w:t xml:space="preserve"> zu sehen, um Gefahren zu entgehen und Chancen nutzen zu können. Wir leben in einem riesigen Universum des Historischen, das jeden Tag grösser wird. Vieles davon liegt und bleibt im Dunkeln. Geschichte erhellt die Umgebung, gibt uns eine Landkarte in die Hand und justiert unseren Kompass. Nur mit einer solchen Landkarte (Wissen), mit dem Kompass (Orientierung) und mit Licht (Geschichtsverständnis) weiss ich, wohin ich gehen kann. Kein anderes Fach trägt auf diese Weise zu Weltwissen und Identitätsentwicklung bei wie Geschichte. Das macht Geschichtsunterricht so bedeutsam für das Leben.</w:t>
      </w:r>
    </w:p>
    <w:p w14:paraId="42D4332B" w14:textId="5BCD058A" w:rsidR="003A1103" w:rsidRDefault="003A1103" w:rsidP="000D1C88">
      <w:pPr>
        <w:spacing w:after="0" w:line="240" w:lineRule="auto"/>
        <w:ind w:firstLine="284"/>
        <w:rPr>
          <w:sz w:val="22"/>
        </w:rPr>
      </w:pPr>
      <w:r w:rsidRPr="00490D23">
        <w:rPr>
          <w:sz w:val="22"/>
        </w:rPr>
        <w:t xml:space="preserve">Geschichtsunterricht ist dann gut, wenn ein gutes „Was?“ vorkommt, wenn dieses mit einem guten „Wie?“ vermittelt wird und wenn sich dabei die Lernenden ein gutes „Wozu?“ aneignen. Ist einer dieser drei Faktoren nicht gut, dann liegt kein guter Geschichtsunterricht vor. Es lohnt sich </w:t>
      </w:r>
      <w:r>
        <w:rPr>
          <w:sz w:val="22"/>
        </w:rPr>
        <w:t>deshalb</w:t>
      </w:r>
      <w:r w:rsidRPr="00490D23">
        <w:rPr>
          <w:sz w:val="22"/>
        </w:rPr>
        <w:t xml:space="preserve"> immer wieder, diese drei grundlegenden didaktischen Fragestellungen zu formulieren und die Einlösung im alltäglichen Unterricht kritisch zu überprüfen und zu reflektieren</w:t>
      </w:r>
      <w:r>
        <w:rPr>
          <w:sz w:val="22"/>
        </w:rPr>
        <w:t>.</w:t>
      </w:r>
    </w:p>
    <w:p w14:paraId="61BBCE56" w14:textId="1007DF0D" w:rsidR="003A1103" w:rsidRDefault="003A1103" w:rsidP="000D1C88">
      <w:pPr>
        <w:spacing w:after="0" w:line="240" w:lineRule="auto"/>
        <w:ind w:firstLine="284"/>
        <w:rPr>
          <w:sz w:val="22"/>
        </w:rPr>
      </w:pPr>
      <w:r>
        <w:rPr>
          <w:sz w:val="22"/>
        </w:rPr>
        <w:t xml:space="preserve">Abschliessend noch eine Bemerkung, die für alle, die sich mit Geschichte beschäftigen, selbstverständlich ist: Natürlich haben sich die Antworten auf die Frage, was guter Geschichtsunterricht sei, im Laufe der Zeit geändert, und die Frage wird auch morgen anders beantwortet werden als heute. Und natürlich wird die Frage in anderen Kulturen an anderen Orten anders beantwortet als hier. Umso wichtiger ist es, sich die Frage immer wieder zu stellen und sie mit Kolleginnen, Kollegen und mit den Schülerinnen und Schülern zu besprechen. </w:t>
      </w:r>
      <w:r w:rsidRPr="00490D23">
        <w:rPr>
          <w:sz w:val="22"/>
        </w:rPr>
        <w:t>Sie sind Mitverantwortliche für den Lernprozess, und das muss ihnen bewusst sein. Erfolg kann man nie gegen die Schüler/-innen</w:t>
      </w:r>
      <w:r>
        <w:rPr>
          <w:sz w:val="22"/>
        </w:rPr>
        <w:t xml:space="preserve"> haben</w:t>
      </w:r>
      <w:r w:rsidRPr="00490D23">
        <w:rPr>
          <w:sz w:val="22"/>
        </w:rPr>
        <w:t xml:space="preserve">. </w:t>
      </w:r>
      <w:r>
        <w:rPr>
          <w:sz w:val="22"/>
        </w:rPr>
        <w:t xml:space="preserve">Guten Geschichtsunterricht gibt es nur in einer funktionierenden </w:t>
      </w:r>
      <w:r w:rsidRPr="00490D23">
        <w:rPr>
          <w:sz w:val="22"/>
        </w:rPr>
        <w:t>Lerngemeinschaft.</w:t>
      </w:r>
    </w:p>
    <w:p w14:paraId="7CE7B1A6" w14:textId="77777777" w:rsidR="003A1103" w:rsidRDefault="003A1103" w:rsidP="003A1103">
      <w:pPr>
        <w:spacing w:after="0" w:line="240" w:lineRule="auto"/>
        <w:rPr>
          <w:sz w:val="22"/>
        </w:rPr>
      </w:pPr>
    </w:p>
    <w:p w14:paraId="309A479E" w14:textId="77777777" w:rsidR="007F65F6" w:rsidRDefault="007F65F6" w:rsidP="003A1103">
      <w:pPr>
        <w:spacing w:after="0" w:line="240" w:lineRule="auto"/>
        <w:rPr>
          <w:sz w:val="22"/>
        </w:rPr>
      </w:pPr>
    </w:p>
    <w:p w14:paraId="1D3F61CB" w14:textId="1D3824D4" w:rsidR="00774D53" w:rsidRPr="00774D53" w:rsidRDefault="00774D53" w:rsidP="00774D53">
      <w:pPr>
        <w:spacing w:after="0" w:line="240" w:lineRule="auto"/>
        <w:jc w:val="left"/>
        <w:rPr>
          <w:rFonts w:eastAsia="Times New Roman" w:cs="Times New Roman"/>
          <w:sz w:val="22"/>
          <w:lang w:eastAsia="de-DE"/>
        </w:rPr>
      </w:pPr>
      <w:r w:rsidRPr="00774D53">
        <w:rPr>
          <w:rFonts w:eastAsia="Times New Roman" w:cs="Times New Roman"/>
          <w:b/>
          <w:color w:val="000000"/>
          <w:sz w:val="22"/>
          <w:lang w:eastAsia="de-DE"/>
        </w:rPr>
        <w:t>Peter Gautschi</w:t>
      </w:r>
      <w:r w:rsidRPr="00774D53">
        <w:rPr>
          <w:rFonts w:eastAsia="Times New Roman" w:cs="Times New Roman"/>
          <w:color w:val="000000"/>
          <w:sz w:val="22"/>
          <w:lang w:eastAsia="de-DE"/>
        </w:rPr>
        <w:t xml:space="preserve"> ist Lehrer, unterrichtete zwischen 1979 und 2004 auf allen Stufen der Aargauer Volks</w:t>
      </w:r>
      <w:r>
        <w:rPr>
          <w:rFonts w:eastAsia="Times New Roman" w:cs="Times New Roman"/>
          <w:color w:val="000000"/>
          <w:sz w:val="22"/>
          <w:lang w:eastAsia="de-DE"/>
        </w:rPr>
        <w:t>schule</w:t>
      </w:r>
      <w:r w:rsidRPr="00774D53">
        <w:rPr>
          <w:rFonts w:eastAsia="Times New Roman" w:cs="Times New Roman"/>
          <w:color w:val="000000"/>
          <w:sz w:val="22"/>
          <w:lang w:eastAsia="de-DE"/>
        </w:rPr>
        <w:t xml:space="preserve"> und ist heute Leiter des Instituts für Geschichtsdidaktik und Erinnerungskulturen an der PH Luzern sowie Honorarprofessor an de</w:t>
      </w:r>
      <w:r>
        <w:rPr>
          <w:rFonts w:eastAsia="Times New Roman" w:cs="Times New Roman"/>
          <w:color w:val="000000"/>
          <w:sz w:val="22"/>
          <w:lang w:eastAsia="de-DE"/>
        </w:rPr>
        <w:t>r PH Freiburg/</w:t>
      </w:r>
      <w:proofErr w:type="spellStart"/>
      <w:r w:rsidRPr="00774D53">
        <w:rPr>
          <w:rFonts w:eastAsia="Times New Roman" w:cs="Times New Roman"/>
          <w:color w:val="000000"/>
          <w:sz w:val="22"/>
          <w:lang w:eastAsia="de-DE"/>
        </w:rPr>
        <w:t>Brsg</w:t>
      </w:r>
      <w:proofErr w:type="spellEnd"/>
      <w:r w:rsidRPr="00774D53">
        <w:rPr>
          <w:rFonts w:eastAsia="Times New Roman" w:cs="Times New Roman"/>
          <w:color w:val="000000"/>
          <w:sz w:val="22"/>
          <w:lang w:eastAsia="de-DE"/>
        </w:rPr>
        <w:t>.</w:t>
      </w:r>
    </w:p>
    <w:p w14:paraId="239769A3" w14:textId="17C3259D" w:rsidR="00774D53" w:rsidRDefault="00774D53" w:rsidP="003A1103">
      <w:pPr>
        <w:spacing w:after="0" w:line="240" w:lineRule="auto"/>
        <w:rPr>
          <w:sz w:val="22"/>
        </w:rPr>
      </w:pPr>
    </w:p>
    <w:p w14:paraId="5F972989" w14:textId="77777777" w:rsidR="003A1103" w:rsidRPr="00774D53" w:rsidRDefault="003A1103" w:rsidP="003A1103">
      <w:pPr>
        <w:spacing w:after="0" w:line="240" w:lineRule="auto"/>
        <w:rPr>
          <w:b/>
          <w:sz w:val="22"/>
        </w:rPr>
      </w:pPr>
      <w:r w:rsidRPr="00774D53">
        <w:rPr>
          <w:b/>
          <w:sz w:val="22"/>
        </w:rPr>
        <w:t>Weiterführende Literatur zum Thema:</w:t>
      </w:r>
    </w:p>
    <w:p w14:paraId="45214CE7" w14:textId="7AE21A0F" w:rsidR="003A1103" w:rsidRDefault="003A1103" w:rsidP="00774D53">
      <w:pPr>
        <w:spacing w:after="0" w:line="240" w:lineRule="auto"/>
        <w:jc w:val="left"/>
        <w:rPr>
          <w:sz w:val="22"/>
        </w:rPr>
      </w:pPr>
      <w:r>
        <w:rPr>
          <w:sz w:val="22"/>
        </w:rPr>
        <w:t xml:space="preserve">- </w:t>
      </w:r>
      <w:r w:rsidRPr="00435EF4">
        <w:rPr>
          <w:sz w:val="22"/>
        </w:rPr>
        <w:t>Gautschi, Peter (2018): Geschichte verstehen heisst Geschichten erzählen. In: Kuchler, Christian; Sommer, Andreas (Hrsg.): Wirksamer Geschichtsunterricht</w:t>
      </w:r>
      <w:r>
        <w:rPr>
          <w:sz w:val="22"/>
        </w:rPr>
        <w:t>.</w:t>
      </w:r>
      <w:r w:rsidRPr="00435EF4">
        <w:rPr>
          <w:sz w:val="22"/>
        </w:rPr>
        <w:t xml:space="preserve"> Baltmannsweiler: Schneider Verlag Ho</w:t>
      </w:r>
      <w:r w:rsidR="00774D53">
        <w:rPr>
          <w:sz w:val="22"/>
        </w:rPr>
        <w:t>hengehren. S. 71–</w:t>
      </w:r>
      <w:r w:rsidRPr="00435EF4">
        <w:rPr>
          <w:sz w:val="22"/>
        </w:rPr>
        <w:t>81.</w:t>
      </w:r>
    </w:p>
    <w:p w14:paraId="2990157B" w14:textId="3C5FED15" w:rsidR="003A1103" w:rsidRDefault="003A1103" w:rsidP="00774D53">
      <w:pPr>
        <w:spacing w:after="0" w:line="240" w:lineRule="auto"/>
        <w:jc w:val="left"/>
        <w:rPr>
          <w:sz w:val="22"/>
        </w:rPr>
      </w:pPr>
      <w:r>
        <w:rPr>
          <w:sz w:val="22"/>
        </w:rPr>
        <w:t xml:space="preserve">- </w:t>
      </w:r>
      <w:proofErr w:type="spellStart"/>
      <w:r>
        <w:rPr>
          <w:sz w:val="22"/>
        </w:rPr>
        <w:t>Beglinger</w:t>
      </w:r>
      <w:proofErr w:type="spellEnd"/>
      <w:r>
        <w:rPr>
          <w:sz w:val="22"/>
        </w:rPr>
        <w:t xml:space="preserve">, Martin (2017): Guter Geschichtsunterricht. Einsichten des Geschichtsdidaktikers Peter Gautschi. In: NZZ </w:t>
      </w:r>
      <w:r w:rsidR="00774D53">
        <w:rPr>
          <w:sz w:val="22"/>
        </w:rPr>
        <w:t>Geschichte, Heft 11/2017, S. 87–</w:t>
      </w:r>
      <w:r>
        <w:rPr>
          <w:sz w:val="22"/>
        </w:rPr>
        <w:t>92.</w:t>
      </w:r>
    </w:p>
    <w:p w14:paraId="1794E82D" w14:textId="67756D54" w:rsidR="003A1103" w:rsidRDefault="003A1103" w:rsidP="00774D53">
      <w:pPr>
        <w:spacing w:after="0" w:line="240" w:lineRule="auto"/>
        <w:jc w:val="left"/>
        <w:rPr>
          <w:sz w:val="22"/>
        </w:rPr>
      </w:pPr>
      <w:r>
        <w:rPr>
          <w:sz w:val="22"/>
        </w:rPr>
        <w:t xml:space="preserve">- </w:t>
      </w:r>
      <w:r w:rsidRPr="008537F6">
        <w:rPr>
          <w:sz w:val="22"/>
        </w:rPr>
        <w:t>Gautschi, Peter (2015): Guter Geschichtsunterricht: Grundlagen, Erkenntnisse, Hinweise. 3. Auflage (Erstauflage 2009). Schwalbach/</w:t>
      </w:r>
      <w:proofErr w:type="spellStart"/>
      <w:r w:rsidRPr="008537F6">
        <w:rPr>
          <w:sz w:val="22"/>
        </w:rPr>
        <w:t>Ts</w:t>
      </w:r>
      <w:proofErr w:type="spellEnd"/>
      <w:r w:rsidRPr="008537F6">
        <w:rPr>
          <w:sz w:val="22"/>
        </w:rPr>
        <w:t>.: Wochenschau Verlag.</w:t>
      </w:r>
    </w:p>
    <w:p w14:paraId="0E7AEF6A" w14:textId="77777777" w:rsidR="00774D53" w:rsidRDefault="00774D53" w:rsidP="003A1103">
      <w:pPr>
        <w:spacing w:after="0" w:line="240" w:lineRule="auto"/>
        <w:rPr>
          <w:sz w:val="22"/>
        </w:rPr>
      </w:pPr>
    </w:p>
    <w:p w14:paraId="672EB3C6" w14:textId="64924520" w:rsidR="003A1103" w:rsidRDefault="003A1103" w:rsidP="003A1103">
      <w:pPr>
        <w:spacing w:after="0" w:line="240" w:lineRule="auto"/>
        <w:jc w:val="left"/>
        <w:rPr>
          <w:b/>
          <w:szCs w:val="24"/>
        </w:rPr>
      </w:pPr>
    </w:p>
    <w:p w14:paraId="4E85335C" w14:textId="77777777" w:rsidR="007F65F6" w:rsidRDefault="007F65F6" w:rsidP="00774D53">
      <w:pPr>
        <w:spacing w:after="0" w:line="240" w:lineRule="auto"/>
        <w:rPr>
          <w:rFonts w:cs="Arial"/>
          <w:sz w:val="22"/>
        </w:rPr>
      </w:pPr>
    </w:p>
    <w:p w14:paraId="671032E0" w14:textId="77777777" w:rsidR="007F65F6" w:rsidRDefault="007F65F6" w:rsidP="00774D53">
      <w:pPr>
        <w:spacing w:after="0" w:line="240" w:lineRule="auto"/>
        <w:rPr>
          <w:rFonts w:cs="Arial"/>
          <w:sz w:val="22"/>
        </w:rPr>
      </w:pPr>
    </w:p>
    <w:p w14:paraId="737CAF23" w14:textId="77777777" w:rsidR="007F65F6" w:rsidRDefault="007F65F6" w:rsidP="00774D53">
      <w:pPr>
        <w:spacing w:after="0" w:line="240" w:lineRule="auto"/>
        <w:rPr>
          <w:rFonts w:cs="Arial"/>
          <w:sz w:val="22"/>
        </w:rPr>
      </w:pPr>
    </w:p>
    <w:p w14:paraId="1157C3E9" w14:textId="77777777" w:rsidR="007F65F6" w:rsidRDefault="007F65F6" w:rsidP="00774D53">
      <w:pPr>
        <w:spacing w:after="0" w:line="240" w:lineRule="auto"/>
        <w:rPr>
          <w:rFonts w:cs="Arial"/>
          <w:sz w:val="22"/>
        </w:rPr>
      </w:pPr>
    </w:p>
    <w:p w14:paraId="6F036E39" w14:textId="77777777" w:rsidR="007F65F6" w:rsidRDefault="007F65F6" w:rsidP="00774D53">
      <w:pPr>
        <w:spacing w:after="0" w:line="240" w:lineRule="auto"/>
        <w:rPr>
          <w:rFonts w:cs="Arial"/>
          <w:sz w:val="22"/>
        </w:rPr>
      </w:pPr>
    </w:p>
    <w:p w14:paraId="71A883D4" w14:textId="77777777" w:rsidR="007F65F6" w:rsidRDefault="007F65F6" w:rsidP="00774D53">
      <w:pPr>
        <w:spacing w:after="0" w:line="240" w:lineRule="auto"/>
        <w:rPr>
          <w:rFonts w:cs="Arial"/>
          <w:sz w:val="22"/>
        </w:rPr>
      </w:pPr>
    </w:p>
    <w:p w14:paraId="68D6576C" w14:textId="77777777" w:rsidR="007F65F6" w:rsidRDefault="007F65F6" w:rsidP="00774D53">
      <w:pPr>
        <w:spacing w:after="0" w:line="240" w:lineRule="auto"/>
        <w:rPr>
          <w:rFonts w:cs="Arial"/>
          <w:sz w:val="22"/>
        </w:rPr>
      </w:pPr>
    </w:p>
    <w:p w14:paraId="39FA47A3" w14:textId="77777777" w:rsidR="007F65F6" w:rsidRDefault="007F65F6" w:rsidP="00774D53">
      <w:pPr>
        <w:spacing w:after="0" w:line="240" w:lineRule="auto"/>
        <w:rPr>
          <w:rFonts w:cs="Arial"/>
          <w:sz w:val="22"/>
        </w:rPr>
      </w:pPr>
    </w:p>
    <w:p w14:paraId="4660C5A0" w14:textId="77777777" w:rsidR="007F65F6" w:rsidRDefault="007F65F6">
      <w:pPr>
        <w:jc w:val="left"/>
        <w:rPr>
          <w:rFonts w:cs="Arial"/>
          <w:sz w:val="22"/>
        </w:rPr>
      </w:pPr>
      <w:r>
        <w:rPr>
          <w:rFonts w:cs="Arial"/>
          <w:sz w:val="22"/>
        </w:rPr>
        <w:br w:type="page"/>
      </w:r>
    </w:p>
    <w:p w14:paraId="28A2440D" w14:textId="77777777" w:rsidR="004F713A" w:rsidRDefault="004F713A" w:rsidP="004F713A">
      <w:pPr>
        <w:spacing w:after="0" w:line="240" w:lineRule="auto"/>
        <w:jc w:val="left"/>
        <w:rPr>
          <w:b/>
          <w:szCs w:val="24"/>
        </w:rPr>
      </w:pPr>
      <w:r>
        <w:rPr>
          <w:b/>
          <w:szCs w:val="24"/>
        </w:rPr>
        <w:lastRenderedPageBreak/>
        <w:t>Standpunkte</w:t>
      </w:r>
    </w:p>
    <w:p w14:paraId="78B5A915" w14:textId="0D9D3192" w:rsidR="004F713A" w:rsidRPr="004F713A" w:rsidRDefault="004F713A" w:rsidP="004F713A">
      <w:pPr>
        <w:spacing w:after="0" w:line="240" w:lineRule="auto"/>
        <w:jc w:val="left"/>
        <w:rPr>
          <w:b/>
          <w:sz w:val="36"/>
          <w:szCs w:val="36"/>
        </w:rPr>
      </w:pPr>
      <w:r w:rsidRPr="003A1103">
        <w:rPr>
          <w:b/>
          <w:sz w:val="36"/>
          <w:szCs w:val="36"/>
        </w:rPr>
        <w:t>Was ist guter Geschichtsunterricht?</w:t>
      </w:r>
    </w:p>
    <w:p w14:paraId="6C248330" w14:textId="77777777" w:rsidR="004F713A" w:rsidRPr="004F713A" w:rsidRDefault="004F713A" w:rsidP="00774D53">
      <w:pPr>
        <w:spacing w:after="0" w:line="240" w:lineRule="auto"/>
        <w:rPr>
          <w:rFonts w:cs="Arial"/>
          <w:szCs w:val="24"/>
        </w:rPr>
      </w:pPr>
    </w:p>
    <w:p w14:paraId="70ED3D1C" w14:textId="519B1AD2" w:rsidR="00774D53" w:rsidRPr="00774D53" w:rsidRDefault="00774D53" w:rsidP="00774D53">
      <w:pPr>
        <w:spacing w:after="0" w:line="240" w:lineRule="auto"/>
        <w:rPr>
          <w:rFonts w:cs="Arial"/>
          <w:sz w:val="22"/>
        </w:rPr>
      </w:pPr>
      <w:r w:rsidRPr="00774D53">
        <w:rPr>
          <w:rFonts w:cs="Arial"/>
          <w:sz w:val="22"/>
        </w:rPr>
        <w:t xml:space="preserve">Die Gymnasiastinnen </w:t>
      </w:r>
      <w:r w:rsidRPr="00165D50">
        <w:rPr>
          <w:rFonts w:cs="Arial"/>
          <w:b/>
          <w:sz w:val="22"/>
        </w:rPr>
        <w:t>Hanna Müller</w:t>
      </w:r>
      <w:r w:rsidRPr="00774D53">
        <w:rPr>
          <w:rFonts w:cs="Arial"/>
          <w:sz w:val="22"/>
        </w:rPr>
        <w:t xml:space="preserve">, </w:t>
      </w:r>
      <w:r w:rsidRPr="00165D50">
        <w:rPr>
          <w:rFonts w:cs="Arial"/>
          <w:b/>
          <w:sz w:val="22"/>
        </w:rPr>
        <w:t>Noemi Ritzmann</w:t>
      </w:r>
      <w:r w:rsidRPr="00774D53">
        <w:rPr>
          <w:rFonts w:cs="Arial"/>
          <w:sz w:val="22"/>
        </w:rPr>
        <w:t xml:space="preserve"> und </w:t>
      </w:r>
      <w:r w:rsidRPr="00165D50">
        <w:rPr>
          <w:rFonts w:cs="Arial"/>
          <w:b/>
          <w:sz w:val="22"/>
        </w:rPr>
        <w:t>Louise Roos</w:t>
      </w:r>
    </w:p>
    <w:p w14:paraId="584E48F1" w14:textId="77777777" w:rsidR="00774D53" w:rsidRPr="00774D53" w:rsidRDefault="00774D53" w:rsidP="00774D53">
      <w:pPr>
        <w:spacing w:after="0" w:line="240" w:lineRule="auto"/>
        <w:rPr>
          <w:rFonts w:cs="Arial"/>
          <w:sz w:val="22"/>
        </w:rPr>
      </w:pPr>
    </w:p>
    <w:p w14:paraId="4E51236F" w14:textId="77777777" w:rsidR="00774D53" w:rsidRPr="00774D53" w:rsidRDefault="00774D53" w:rsidP="00774D53">
      <w:pPr>
        <w:spacing w:after="0" w:line="240" w:lineRule="auto"/>
        <w:rPr>
          <w:rFonts w:cs="Arial"/>
          <w:sz w:val="22"/>
        </w:rPr>
      </w:pPr>
      <w:r w:rsidRPr="00774D53">
        <w:rPr>
          <w:rFonts w:cs="Arial"/>
          <w:sz w:val="22"/>
        </w:rPr>
        <w:t xml:space="preserve">Geschichte ist ein ambivalentes Fach. Einerseits kann es </w:t>
      </w:r>
      <w:proofErr w:type="gramStart"/>
      <w:r w:rsidRPr="00774D53">
        <w:rPr>
          <w:rFonts w:cs="Arial"/>
          <w:sz w:val="22"/>
        </w:rPr>
        <w:t>einem Schulstunden</w:t>
      </w:r>
      <w:proofErr w:type="gramEnd"/>
      <w:r w:rsidRPr="00774D53">
        <w:rPr>
          <w:rFonts w:cs="Arial"/>
          <w:sz w:val="22"/>
        </w:rPr>
        <w:t xml:space="preserve"> bescheren, die sich in die Länge ziehen wie Kaugummi, in denen man schlaftrunken über zäher Sekundärliteratur sitzt. Andererseits kann es auch das interessanteste aller Fächer sein, </w:t>
      </w:r>
      <w:proofErr w:type="gramStart"/>
      <w:r w:rsidRPr="00774D53">
        <w:rPr>
          <w:rFonts w:cs="Arial"/>
          <w:sz w:val="22"/>
        </w:rPr>
        <w:t>das</w:t>
      </w:r>
      <w:proofErr w:type="gramEnd"/>
      <w:r w:rsidRPr="00774D53">
        <w:rPr>
          <w:rFonts w:cs="Arial"/>
          <w:sz w:val="22"/>
        </w:rPr>
        <w:t xml:space="preserve"> einem Dinge fürs Leben lehrt und Denkanstösse auch ausserhalb des normalen Unterrichts gibt.</w:t>
      </w:r>
    </w:p>
    <w:p w14:paraId="19C94A05" w14:textId="7895A4F7" w:rsidR="00774D53" w:rsidRPr="00774D53" w:rsidRDefault="00774D53" w:rsidP="004F713A">
      <w:pPr>
        <w:spacing w:after="0" w:line="240" w:lineRule="auto"/>
        <w:ind w:firstLine="284"/>
        <w:rPr>
          <w:rFonts w:cs="Arial"/>
          <w:sz w:val="22"/>
        </w:rPr>
      </w:pPr>
      <w:r w:rsidRPr="00774D53">
        <w:rPr>
          <w:rFonts w:cs="Arial"/>
          <w:sz w:val="22"/>
        </w:rPr>
        <w:t>Doch wie lä</w:t>
      </w:r>
      <w:r w:rsidR="007435B0">
        <w:rPr>
          <w:rFonts w:cs="Arial"/>
          <w:sz w:val="22"/>
        </w:rPr>
        <w:t>sst sich der zweite Typus, der „</w:t>
      </w:r>
      <w:r w:rsidRPr="00774D53">
        <w:rPr>
          <w:rFonts w:cs="Arial"/>
          <w:sz w:val="22"/>
        </w:rPr>
        <w:t>gute</w:t>
      </w:r>
      <w:r w:rsidR="007435B0">
        <w:rPr>
          <w:rFonts w:cs="Arial"/>
          <w:sz w:val="22"/>
        </w:rPr>
        <w:t xml:space="preserve"> Geschichtsunterricht“</w:t>
      </w:r>
      <w:r w:rsidRPr="00774D53">
        <w:rPr>
          <w:rFonts w:cs="Arial"/>
          <w:sz w:val="22"/>
        </w:rPr>
        <w:t xml:space="preserve">, erreichen? Geschichtsunterricht </w:t>
      </w:r>
      <w:r w:rsidR="00B11193">
        <w:rPr>
          <w:rFonts w:cs="Arial"/>
          <w:sz w:val="22"/>
        </w:rPr>
        <w:t xml:space="preserve">ist </w:t>
      </w:r>
      <w:r w:rsidRPr="00774D53">
        <w:rPr>
          <w:rFonts w:cs="Arial"/>
          <w:sz w:val="22"/>
        </w:rPr>
        <w:t>ohne eine gewisse Menge an Quellenarbeit und Texte</w:t>
      </w:r>
      <w:r w:rsidR="007435B0">
        <w:rPr>
          <w:rFonts w:cs="Arial"/>
          <w:sz w:val="22"/>
        </w:rPr>
        <w:t>n nicht möglich. Somit ist das „</w:t>
      </w:r>
      <w:r w:rsidRPr="00774D53">
        <w:rPr>
          <w:rFonts w:cs="Arial"/>
          <w:sz w:val="22"/>
        </w:rPr>
        <w:t>komplizier</w:t>
      </w:r>
      <w:r w:rsidR="007435B0">
        <w:rPr>
          <w:rFonts w:cs="Arial"/>
          <w:sz w:val="22"/>
        </w:rPr>
        <w:t xml:space="preserve">te </w:t>
      </w:r>
      <w:proofErr w:type="spellStart"/>
      <w:r w:rsidR="007435B0">
        <w:rPr>
          <w:rFonts w:cs="Arial"/>
          <w:sz w:val="22"/>
        </w:rPr>
        <w:t>Textelesen</w:t>
      </w:r>
      <w:proofErr w:type="spellEnd"/>
      <w:r w:rsidR="007435B0">
        <w:rPr>
          <w:rFonts w:cs="Arial"/>
          <w:sz w:val="22"/>
        </w:rPr>
        <w:t>“</w:t>
      </w:r>
      <w:r w:rsidRPr="00774D53">
        <w:rPr>
          <w:rFonts w:cs="Arial"/>
          <w:sz w:val="22"/>
        </w:rPr>
        <w:t xml:space="preserve"> ein wichtiger Bestandteil des Geschichtsunterrichts, der etwas Disziplin erfordert. Auf das Lesen dieser Quellen sollte aber meistens eine Diskussion in Gruppen oder im Plenum folgen. Texte zu erörtern, zu analysieren, Lösungsansätze oder Alternativen zu finden oder sich in manchen Fällen einmal mehr zu vergegenwärtigen, dass Gelesenes nicht etwa der Fantasie irgendeines verrückten Filmemachers entsprungen ist, sondern in Wirklichkeit passie</w:t>
      </w:r>
      <w:r w:rsidR="007435B0">
        <w:rPr>
          <w:rFonts w:cs="Arial"/>
          <w:sz w:val="22"/>
        </w:rPr>
        <w:t>rt ist, scheint uns essenziell.</w:t>
      </w:r>
    </w:p>
    <w:p w14:paraId="5A295C7C" w14:textId="77777777" w:rsidR="00774D53" w:rsidRPr="00774D53" w:rsidRDefault="00774D53" w:rsidP="004F713A">
      <w:pPr>
        <w:spacing w:after="0" w:line="240" w:lineRule="auto"/>
        <w:ind w:firstLine="284"/>
        <w:rPr>
          <w:rFonts w:cs="Arial"/>
          <w:sz w:val="22"/>
        </w:rPr>
      </w:pPr>
      <w:r w:rsidRPr="00774D53">
        <w:rPr>
          <w:rFonts w:cs="Arial"/>
          <w:sz w:val="22"/>
        </w:rPr>
        <w:t>Als unbeliebt gilt das Auswendiglernen von Jahreszahlen und genauen Daten. Hier zählt, wie wir finden: Einige grobe Zahlen, eben die wichtigsten Jahreszahlen sollten einem geläufig sein, um eine Struktur in sein geschichtliches Wissen bringen zu können. Sonst reizt auch uns genaues Zahlenpauken sicher nicht.</w:t>
      </w:r>
    </w:p>
    <w:p w14:paraId="7FCDE380" w14:textId="73584E09" w:rsidR="00774D53" w:rsidRPr="00774D53" w:rsidRDefault="00774D53" w:rsidP="004F713A">
      <w:pPr>
        <w:spacing w:after="0" w:line="240" w:lineRule="auto"/>
        <w:ind w:firstLine="284"/>
        <w:rPr>
          <w:rFonts w:cs="Arial"/>
          <w:sz w:val="22"/>
        </w:rPr>
      </w:pPr>
      <w:r w:rsidRPr="00774D53">
        <w:rPr>
          <w:rFonts w:cs="Arial"/>
          <w:sz w:val="22"/>
        </w:rPr>
        <w:t>Textlesen ist schön und gut. Was jedoch besonders Spass macht, ist das Interpretieren der Quellen. Aber nicht nur Texte, sondern auch Gemälde, Fotografien, Gebäude, Statuen, Briefe, Zeitungen, Plakate ... Alles Mögliche analysieren (auch im Plenum zusammentragen</w:t>
      </w:r>
      <w:r w:rsidR="007435B0">
        <w:rPr>
          <w:rFonts w:cs="Arial"/>
          <w:sz w:val="22"/>
        </w:rPr>
        <w:t>) und interpretieren sorgt für „Aha-Effekte“</w:t>
      </w:r>
      <w:r w:rsidRPr="00774D53">
        <w:rPr>
          <w:rFonts w:cs="Arial"/>
          <w:sz w:val="22"/>
        </w:rPr>
        <w:t xml:space="preserve"> und lässt geschichtliche Fakten wahrhaftiger wirken (sozusagen als Beweiserbringung).</w:t>
      </w:r>
    </w:p>
    <w:p w14:paraId="189D9944" w14:textId="0A5C23FA" w:rsidR="00774D53" w:rsidRPr="00774D53" w:rsidRDefault="00774D53" w:rsidP="004F713A">
      <w:pPr>
        <w:spacing w:after="0" w:line="240" w:lineRule="auto"/>
        <w:ind w:firstLine="284"/>
        <w:rPr>
          <w:rFonts w:cs="Arial"/>
          <w:sz w:val="22"/>
        </w:rPr>
      </w:pPr>
      <w:r w:rsidRPr="00774D53">
        <w:rPr>
          <w:rFonts w:cs="Arial"/>
          <w:sz w:val="22"/>
        </w:rPr>
        <w:t>Durch Fotografien, Antiquitäten oder andere Zeitzeugen kann Geschichte greifbarer, realer und verständlicher werden. 1000 Mark einmal selbst in der Hand gehalten zu haben oder Bilder der Aztekentempel zu sehen, ermöglicht einem eine viel engere Beziehung zu den einzelnen Themenbereich</w:t>
      </w:r>
      <w:r w:rsidR="007435B0">
        <w:rPr>
          <w:rFonts w:cs="Arial"/>
          <w:sz w:val="22"/>
        </w:rPr>
        <w:t>en. Manche Filme (zum Beispiel „Im Westen nichts Neues“</w:t>
      </w:r>
      <w:r w:rsidRPr="00774D53">
        <w:rPr>
          <w:rFonts w:cs="Arial"/>
          <w:sz w:val="22"/>
        </w:rPr>
        <w:t>) stimmen uns nachdenklich und beschäftigen uns noch lange.</w:t>
      </w:r>
    </w:p>
    <w:p w14:paraId="710D919A" w14:textId="1CA66B88" w:rsidR="00774D53" w:rsidRPr="00774D53" w:rsidRDefault="00774D53" w:rsidP="004F713A">
      <w:pPr>
        <w:spacing w:after="0" w:line="240" w:lineRule="auto"/>
        <w:ind w:firstLine="284"/>
        <w:rPr>
          <w:rFonts w:cs="Arial"/>
          <w:sz w:val="22"/>
        </w:rPr>
      </w:pPr>
      <w:r w:rsidRPr="00774D53">
        <w:rPr>
          <w:rFonts w:cs="Arial"/>
          <w:sz w:val="22"/>
        </w:rPr>
        <w:t>Auch das Nacherleben beziehungsweise Simulieren gewisser Situationen schätzen wir sehr. So haben wir beispielsweise mit Feuersteinen, so wie die Steinzeitmenschen, selbst Feuer geschürt oder anhand eines Spiels die Situation w</w:t>
      </w:r>
      <w:r w:rsidR="00E668A1">
        <w:rPr>
          <w:rFonts w:cs="Arial"/>
          <w:sz w:val="22"/>
        </w:rPr>
        <w:t>ährend und vor allem nach dem Ersten</w:t>
      </w:r>
      <w:r w:rsidRPr="00774D53">
        <w:rPr>
          <w:rFonts w:cs="Arial"/>
          <w:sz w:val="22"/>
        </w:rPr>
        <w:t xml:space="preserve"> Weltkrieg unter den einzelnen Grossmächten simuliert. Das Verständnis für gewisse Verhaltensweisen verschiedener Menschen oder Völker steigt dabei.</w:t>
      </w:r>
    </w:p>
    <w:p w14:paraId="3097C139" w14:textId="3777FC5A" w:rsidR="00774D53" w:rsidRPr="00774D53" w:rsidRDefault="007435B0" w:rsidP="004F713A">
      <w:pPr>
        <w:spacing w:after="0" w:line="240" w:lineRule="auto"/>
        <w:ind w:firstLine="284"/>
        <w:rPr>
          <w:rFonts w:cs="Arial"/>
          <w:sz w:val="22"/>
        </w:rPr>
      </w:pPr>
      <w:r>
        <w:rPr>
          <w:rFonts w:cs="Arial"/>
          <w:sz w:val="22"/>
        </w:rPr>
        <w:t xml:space="preserve">Natürlich zählen zu </w:t>
      </w:r>
      <w:r w:rsidR="00E668A1">
        <w:rPr>
          <w:rFonts w:cs="Arial"/>
          <w:sz w:val="22"/>
        </w:rPr>
        <w:t xml:space="preserve">den </w:t>
      </w:r>
      <w:r>
        <w:rPr>
          <w:rFonts w:cs="Arial"/>
          <w:sz w:val="22"/>
        </w:rPr>
        <w:t>genannten „</w:t>
      </w:r>
      <w:proofErr w:type="spellStart"/>
      <w:r>
        <w:rPr>
          <w:rFonts w:cs="Arial"/>
          <w:sz w:val="22"/>
        </w:rPr>
        <w:t>Geschichtsveranschaulichungen</w:t>
      </w:r>
      <w:proofErr w:type="spellEnd"/>
      <w:r>
        <w:rPr>
          <w:rFonts w:cs="Arial"/>
          <w:sz w:val="22"/>
        </w:rPr>
        <w:t>“</w:t>
      </w:r>
      <w:r w:rsidR="00774D53" w:rsidRPr="00774D53">
        <w:rPr>
          <w:rFonts w:cs="Arial"/>
          <w:sz w:val="22"/>
        </w:rPr>
        <w:t xml:space="preserve"> auch Museumsbesuche und Exkursionen. Wir sind davon überzeugt, dass man Geschichtliches nie wieder vergisst, wenn man vor Ort war. Das bleibt einfach.</w:t>
      </w:r>
    </w:p>
    <w:p w14:paraId="48DC8059" w14:textId="77777777" w:rsidR="00774D53" w:rsidRPr="00774D53" w:rsidRDefault="00774D53" w:rsidP="004F713A">
      <w:pPr>
        <w:spacing w:after="0" w:line="240" w:lineRule="auto"/>
        <w:ind w:firstLine="284"/>
        <w:rPr>
          <w:rFonts w:cs="Arial"/>
          <w:sz w:val="22"/>
        </w:rPr>
      </w:pPr>
      <w:r w:rsidRPr="00774D53">
        <w:rPr>
          <w:rFonts w:cs="Arial"/>
          <w:sz w:val="22"/>
        </w:rPr>
        <w:t>Letzten Endes lässt sich also festhalten, dass es wieder einmal auf die Mischung ankommt. Etwas schweisstreibende Quellenarbeit, etwas Interpretation, die eine oder andere Exkursion und viel Diskussion machen für uns einen guten Geschichtsunterricht aus.</w:t>
      </w:r>
    </w:p>
    <w:p w14:paraId="4E34AB9A" w14:textId="77777777" w:rsidR="00774D53" w:rsidRPr="00774D53" w:rsidRDefault="00774D53" w:rsidP="00774D53">
      <w:pPr>
        <w:spacing w:after="0" w:line="240" w:lineRule="auto"/>
        <w:rPr>
          <w:rFonts w:cs="Arial"/>
          <w:sz w:val="22"/>
        </w:rPr>
      </w:pPr>
    </w:p>
    <w:p w14:paraId="1BC39DC1" w14:textId="156CEADD" w:rsidR="003A1103" w:rsidRPr="00774D53" w:rsidRDefault="00774D53" w:rsidP="00774D53">
      <w:pPr>
        <w:spacing w:after="0" w:line="240" w:lineRule="auto"/>
        <w:rPr>
          <w:rFonts w:cs="Arial"/>
          <w:sz w:val="22"/>
        </w:rPr>
      </w:pPr>
      <w:r w:rsidRPr="004F713A">
        <w:rPr>
          <w:rFonts w:cs="Arial"/>
          <w:b/>
          <w:sz w:val="22"/>
        </w:rPr>
        <w:t>Hanna Müller</w:t>
      </w:r>
      <w:r w:rsidRPr="00774D53">
        <w:rPr>
          <w:rFonts w:cs="Arial"/>
          <w:sz w:val="22"/>
        </w:rPr>
        <w:t xml:space="preserve">, </w:t>
      </w:r>
      <w:r w:rsidRPr="004F713A">
        <w:rPr>
          <w:rFonts w:cs="Arial"/>
          <w:b/>
          <w:sz w:val="22"/>
        </w:rPr>
        <w:t>Noemi Ritzmann</w:t>
      </w:r>
      <w:r w:rsidRPr="00774D53">
        <w:rPr>
          <w:rFonts w:cs="Arial"/>
          <w:sz w:val="22"/>
        </w:rPr>
        <w:t xml:space="preserve"> und </w:t>
      </w:r>
      <w:r w:rsidRPr="004F713A">
        <w:rPr>
          <w:rFonts w:cs="Arial"/>
          <w:b/>
          <w:sz w:val="22"/>
        </w:rPr>
        <w:t>Louise Roos</w:t>
      </w:r>
      <w:r w:rsidRPr="00774D53">
        <w:rPr>
          <w:rFonts w:cs="Arial"/>
          <w:sz w:val="22"/>
        </w:rPr>
        <w:t xml:space="preserve"> besuchten im Schuljahr 2017/18 die Klasse 4sb an der Kantonsschule Schaffhausen.</w:t>
      </w:r>
    </w:p>
    <w:p w14:paraId="11484151" w14:textId="48FB2E5E" w:rsidR="003A1103" w:rsidRDefault="003A1103">
      <w:pPr>
        <w:jc w:val="left"/>
        <w:rPr>
          <w:b/>
          <w:szCs w:val="24"/>
        </w:rPr>
      </w:pPr>
      <w:r>
        <w:rPr>
          <w:b/>
          <w:szCs w:val="24"/>
        </w:rPr>
        <w:br w:type="page"/>
      </w:r>
    </w:p>
    <w:p w14:paraId="55BC7F0E" w14:textId="441C6B2C" w:rsidR="005A3248" w:rsidRPr="005A3248" w:rsidRDefault="005A3248" w:rsidP="005A3248">
      <w:pPr>
        <w:spacing w:after="0" w:line="240" w:lineRule="auto"/>
        <w:rPr>
          <w:b/>
          <w:szCs w:val="24"/>
        </w:rPr>
      </w:pPr>
      <w:r w:rsidRPr="005A3248">
        <w:rPr>
          <w:b/>
          <w:szCs w:val="24"/>
        </w:rPr>
        <w:lastRenderedPageBreak/>
        <w:t>Unterrichtsideen: Friedensschlüsse</w:t>
      </w:r>
    </w:p>
    <w:p w14:paraId="6B6333AC" w14:textId="4745D909" w:rsidR="005A3248" w:rsidRDefault="005A3248" w:rsidP="005A3248">
      <w:pPr>
        <w:spacing w:after="0" w:line="240" w:lineRule="auto"/>
        <w:rPr>
          <w:b/>
          <w:sz w:val="36"/>
          <w:szCs w:val="36"/>
        </w:rPr>
      </w:pPr>
      <w:r w:rsidRPr="005A3248">
        <w:rPr>
          <w:b/>
          <w:sz w:val="36"/>
          <w:szCs w:val="36"/>
        </w:rPr>
        <w:t>Der Versailler Friedensvertrag</w:t>
      </w:r>
      <w:r w:rsidR="00471AC1">
        <w:rPr>
          <w:b/>
          <w:sz w:val="36"/>
          <w:szCs w:val="36"/>
        </w:rPr>
        <w:t>, 28</w:t>
      </w:r>
      <w:r w:rsidR="0075724B">
        <w:rPr>
          <w:b/>
          <w:sz w:val="36"/>
          <w:szCs w:val="36"/>
        </w:rPr>
        <w:t>. Juni 1919</w:t>
      </w:r>
    </w:p>
    <w:p w14:paraId="3A02315E" w14:textId="77777777" w:rsidR="005A3248" w:rsidRPr="005A3248" w:rsidRDefault="005A3248" w:rsidP="005A3248">
      <w:pPr>
        <w:spacing w:after="0" w:line="240" w:lineRule="auto"/>
        <w:rPr>
          <w:b/>
          <w:szCs w:val="24"/>
        </w:rPr>
      </w:pPr>
    </w:p>
    <w:p w14:paraId="012CAFCE" w14:textId="2A611E58" w:rsidR="005A3248" w:rsidRPr="005A3248" w:rsidRDefault="005A3248" w:rsidP="005A3248">
      <w:pPr>
        <w:pBdr>
          <w:bottom w:val="single" w:sz="4" w:space="1" w:color="auto"/>
        </w:pBdr>
        <w:spacing w:after="0" w:line="240" w:lineRule="auto"/>
        <w:rPr>
          <w:szCs w:val="24"/>
        </w:rPr>
      </w:pPr>
      <w:r w:rsidRPr="005A3248">
        <w:rPr>
          <w:szCs w:val="24"/>
        </w:rPr>
        <w:t>Martin Pryde</w:t>
      </w:r>
    </w:p>
    <w:p w14:paraId="6C0940A7" w14:textId="77777777" w:rsidR="005A3248" w:rsidRPr="005A3248" w:rsidRDefault="005A3248" w:rsidP="005A3248">
      <w:pPr>
        <w:pBdr>
          <w:bottom w:val="single" w:sz="4" w:space="1" w:color="auto"/>
        </w:pBdr>
        <w:spacing w:after="0" w:line="240" w:lineRule="auto"/>
        <w:rPr>
          <w:szCs w:val="24"/>
        </w:rPr>
        <w:sectPr w:rsidR="005A3248" w:rsidRPr="005A3248" w:rsidSect="005A3248">
          <w:type w:val="continuous"/>
          <w:pgSz w:w="11906" w:h="16838"/>
          <w:pgMar w:top="1134" w:right="1418" w:bottom="1276" w:left="1418" w:header="709" w:footer="340" w:gutter="0"/>
          <w:cols w:space="709"/>
          <w:docGrid w:linePitch="360"/>
        </w:sectPr>
      </w:pPr>
    </w:p>
    <w:p w14:paraId="6AD5EBC3" w14:textId="77777777" w:rsidR="005A3248" w:rsidRDefault="005A3248" w:rsidP="005A3248">
      <w:pPr>
        <w:spacing w:after="0" w:line="240" w:lineRule="auto"/>
        <w:rPr>
          <w:sz w:val="22"/>
        </w:rPr>
      </w:pPr>
    </w:p>
    <w:p w14:paraId="5F298F7D" w14:textId="77777777" w:rsidR="005A3248" w:rsidRDefault="005A3248" w:rsidP="005A3248">
      <w:pPr>
        <w:spacing w:after="0" w:line="240" w:lineRule="auto"/>
        <w:rPr>
          <w:sz w:val="22"/>
        </w:rPr>
        <w:sectPr w:rsidR="005A3248" w:rsidSect="00FE7247">
          <w:type w:val="continuous"/>
          <w:pgSz w:w="11906" w:h="16838"/>
          <w:pgMar w:top="1134" w:right="1418" w:bottom="1276" w:left="1418" w:header="709" w:footer="340" w:gutter="0"/>
          <w:cols w:num="2" w:space="709"/>
          <w:docGrid w:linePitch="360"/>
        </w:sectPr>
      </w:pPr>
    </w:p>
    <w:p w14:paraId="57C23376" w14:textId="3EB53CAF" w:rsidR="005A3248" w:rsidRPr="005A3248" w:rsidRDefault="005A3248" w:rsidP="005A3248">
      <w:pPr>
        <w:pBdr>
          <w:top w:val="single" w:sz="4" w:space="1" w:color="auto"/>
          <w:left w:val="single" w:sz="4" w:space="4" w:color="auto"/>
          <w:bottom w:val="single" w:sz="4" w:space="1" w:color="auto"/>
          <w:right w:val="single" w:sz="4" w:space="4" w:color="auto"/>
        </w:pBdr>
        <w:spacing w:after="0" w:line="240" w:lineRule="auto"/>
        <w:rPr>
          <w:sz w:val="22"/>
        </w:rPr>
      </w:pPr>
      <w:r w:rsidRPr="005A3248">
        <w:rPr>
          <w:sz w:val="22"/>
        </w:rPr>
        <w:t>Zielgruppe: Sekundarstufe II</w:t>
      </w:r>
      <w:r w:rsidR="00887A6D">
        <w:rPr>
          <w:sz w:val="22"/>
        </w:rPr>
        <w:t>, auch Immersion</w:t>
      </w:r>
    </w:p>
    <w:p w14:paraId="503D17F3" w14:textId="77777777" w:rsidR="005A3248" w:rsidRPr="005A3248" w:rsidRDefault="005A3248" w:rsidP="005A3248">
      <w:pPr>
        <w:pBdr>
          <w:top w:val="single" w:sz="4" w:space="1" w:color="auto"/>
          <w:left w:val="single" w:sz="4" w:space="4" w:color="auto"/>
          <w:bottom w:val="single" w:sz="4" w:space="1" w:color="auto"/>
          <w:right w:val="single" w:sz="4" w:space="4" w:color="auto"/>
        </w:pBdr>
        <w:spacing w:after="0" w:line="240" w:lineRule="auto"/>
        <w:rPr>
          <w:sz w:val="22"/>
        </w:rPr>
      </w:pPr>
      <w:r w:rsidRPr="005A3248">
        <w:rPr>
          <w:sz w:val="22"/>
        </w:rPr>
        <w:t>Methoden: Selbstständige Arbeit, Lektüre, Plenumsdiskussion</w:t>
      </w:r>
    </w:p>
    <w:p w14:paraId="52CC9633" w14:textId="77777777" w:rsidR="005A3248" w:rsidRDefault="005A3248" w:rsidP="00387C39">
      <w:pPr>
        <w:pBdr>
          <w:top w:val="single" w:sz="4" w:space="1" w:color="auto"/>
          <w:left w:val="single" w:sz="4" w:space="4" w:color="auto"/>
          <w:bottom w:val="single" w:sz="4" w:space="1" w:color="auto"/>
          <w:right w:val="single" w:sz="4" w:space="4" w:color="auto"/>
        </w:pBdr>
        <w:spacing w:after="240" w:line="240" w:lineRule="auto"/>
        <w:rPr>
          <w:sz w:val="22"/>
        </w:rPr>
      </w:pPr>
      <w:proofErr w:type="spellStart"/>
      <w:r w:rsidRPr="005A3248">
        <w:rPr>
          <w:sz w:val="22"/>
        </w:rPr>
        <w:t>Lektionenzahl</w:t>
      </w:r>
      <w:proofErr w:type="spellEnd"/>
      <w:r w:rsidRPr="005A3248">
        <w:rPr>
          <w:sz w:val="22"/>
        </w:rPr>
        <w:t>: 1 Lektion</w:t>
      </w:r>
    </w:p>
    <w:p w14:paraId="60682F79" w14:textId="77777777" w:rsidR="00887A6D" w:rsidRDefault="00887A6D" w:rsidP="00387C39">
      <w:pPr>
        <w:pBdr>
          <w:top w:val="single" w:sz="4" w:space="1" w:color="auto"/>
          <w:left w:val="single" w:sz="4" w:space="4" w:color="auto"/>
          <w:bottom w:val="single" w:sz="4" w:space="1" w:color="auto"/>
          <w:right w:val="single" w:sz="4" w:space="4" w:color="auto"/>
        </w:pBdr>
        <w:spacing w:after="240" w:line="240" w:lineRule="auto"/>
        <w:rPr>
          <w:sz w:val="22"/>
        </w:rPr>
        <w:sectPr w:rsidR="00887A6D" w:rsidSect="005A3248">
          <w:type w:val="continuous"/>
          <w:pgSz w:w="11906" w:h="16838"/>
          <w:pgMar w:top="1134" w:right="1418" w:bottom="1276" w:left="1418" w:header="709" w:footer="340" w:gutter="0"/>
          <w:cols w:space="709"/>
          <w:docGrid w:linePitch="360"/>
        </w:sectPr>
      </w:pPr>
    </w:p>
    <w:p w14:paraId="4B6FF9DD" w14:textId="1B8AB4AA" w:rsidR="00387C39" w:rsidRDefault="005A3248" w:rsidP="005A3248">
      <w:pPr>
        <w:spacing w:after="0" w:line="240" w:lineRule="auto"/>
        <w:rPr>
          <w:sz w:val="22"/>
        </w:rPr>
      </w:pPr>
      <w:r w:rsidRPr="005A3248">
        <w:rPr>
          <w:sz w:val="22"/>
        </w:rPr>
        <w:t>Der Friedensvertrag vo</w:t>
      </w:r>
      <w:r w:rsidR="00E668A1">
        <w:rPr>
          <w:sz w:val="22"/>
        </w:rPr>
        <w:t>n Versailles gehört zum Standard</w:t>
      </w:r>
      <w:r w:rsidRPr="005A3248">
        <w:rPr>
          <w:sz w:val="22"/>
        </w:rPr>
        <w:t xml:space="preserve">repertoire in jedem Geschichtsunterricht. Die folgende Aufgabenstellung ist als Einstieg in die Thematik gedacht. Dabei sollen die </w:t>
      </w:r>
      <w:proofErr w:type="spellStart"/>
      <w:r w:rsidRPr="005A3248">
        <w:rPr>
          <w:sz w:val="22"/>
        </w:rPr>
        <w:t>SuS</w:t>
      </w:r>
      <w:proofErr w:type="spellEnd"/>
      <w:r w:rsidRPr="005A3248">
        <w:rPr>
          <w:sz w:val="22"/>
        </w:rPr>
        <w:t xml:space="preserve"> zuerst eigenständig überlegen, was überhaupt gelungene Optionen für einen Friedensvertrag wären</w:t>
      </w:r>
      <w:r w:rsidR="00E668A1">
        <w:rPr>
          <w:sz w:val="22"/>
        </w:rPr>
        <w:t>,</w:t>
      </w:r>
      <w:r w:rsidRPr="005A3248">
        <w:rPr>
          <w:sz w:val="22"/>
        </w:rPr>
        <w:t xml:space="preserve"> und erst in einem zweiten Schritt wird dann diese ideale Version mit der Realität verglichen. Daraus ergeben sich spannende Diskussionen mit den </w:t>
      </w:r>
      <w:proofErr w:type="spellStart"/>
      <w:r w:rsidRPr="005A3248">
        <w:rPr>
          <w:sz w:val="22"/>
        </w:rPr>
        <w:t>SuS</w:t>
      </w:r>
      <w:proofErr w:type="spellEnd"/>
      <w:r w:rsidRPr="005A3248">
        <w:rPr>
          <w:sz w:val="22"/>
        </w:rPr>
        <w:t>, da sich im Vertrag sehr gut die Differenz zwischen einer idealen Friedenspolitik und realer Machtpolitik der einzelnen Akteure zeigen lässt. Durch die Engführung mit den Optionen bleiben die Diskussionen dabei trotzdem immer auf das Thema fokussiert</w:t>
      </w:r>
      <w:r w:rsidR="00E668A1">
        <w:rPr>
          <w:sz w:val="22"/>
        </w:rPr>
        <w:t>,</w:t>
      </w:r>
      <w:r w:rsidRPr="005A3248">
        <w:rPr>
          <w:sz w:val="22"/>
        </w:rPr>
        <w:t xml:space="preserve"> und die Optionen nötigen </w:t>
      </w:r>
      <w:r w:rsidRPr="005A3248">
        <w:rPr>
          <w:sz w:val="22"/>
        </w:rPr>
        <w:t xml:space="preserve">die </w:t>
      </w:r>
      <w:proofErr w:type="spellStart"/>
      <w:r w:rsidRPr="005A3248">
        <w:rPr>
          <w:sz w:val="22"/>
        </w:rPr>
        <w:t>SuS</w:t>
      </w:r>
      <w:proofErr w:type="spellEnd"/>
      <w:r w:rsidRPr="005A3248">
        <w:rPr>
          <w:sz w:val="22"/>
        </w:rPr>
        <w:t xml:space="preserve"> zu sehr konkreten Antworten</w:t>
      </w:r>
      <w:r w:rsidR="00887A6D">
        <w:rPr>
          <w:sz w:val="22"/>
        </w:rPr>
        <w:t xml:space="preserve"> </w:t>
      </w:r>
      <w:r w:rsidRPr="005A3248">
        <w:rPr>
          <w:sz w:val="22"/>
        </w:rPr>
        <w:t xml:space="preserve">und Begründungen. Die Aufgabenstellung funktioniert gut mit allen gängigen Texten zum Versailler Friedensvertrag, weshalb hier nicht noch zusätzlich ein spezifischer Text abgedruckt </w:t>
      </w:r>
      <w:r w:rsidR="00387C39">
        <w:rPr>
          <w:sz w:val="22"/>
        </w:rPr>
        <w:t>wird</w:t>
      </w:r>
      <w:r w:rsidRPr="005A3248">
        <w:rPr>
          <w:sz w:val="22"/>
        </w:rPr>
        <w:t>.</w:t>
      </w:r>
    </w:p>
    <w:p w14:paraId="04AECEC0" w14:textId="21D17C56" w:rsidR="00D942AC" w:rsidRDefault="005A3248" w:rsidP="005A3248">
      <w:pPr>
        <w:spacing w:after="0" w:line="240" w:lineRule="auto"/>
        <w:rPr>
          <w:sz w:val="22"/>
        </w:rPr>
      </w:pPr>
      <w:r w:rsidRPr="005A3248">
        <w:rPr>
          <w:sz w:val="22"/>
        </w:rPr>
        <w:t xml:space="preserve">Im Anschluss an die Lektion können die </w:t>
      </w:r>
      <w:proofErr w:type="spellStart"/>
      <w:r w:rsidRPr="005A3248">
        <w:rPr>
          <w:sz w:val="22"/>
        </w:rPr>
        <w:t>SuS</w:t>
      </w:r>
      <w:proofErr w:type="spellEnd"/>
      <w:r w:rsidRPr="005A3248">
        <w:rPr>
          <w:sz w:val="22"/>
        </w:rPr>
        <w:t xml:space="preserve"> den Friedensvertrag fundiert und differenziert beurteilen.</w:t>
      </w:r>
    </w:p>
    <w:p w14:paraId="6E5BA4F1" w14:textId="77777777" w:rsidR="005A3248" w:rsidRDefault="005A3248" w:rsidP="005A3248">
      <w:pPr>
        <w:spacing w:after="0" w:line="240" w:lineRule="auto"/>
        <w:rPr>
          <w:rFonts w:cs="Arial"/>
          <w:sz w:val="22"/>
        </w:rPr>
      </w:pPr>
    </w:p>
    <w:p w14:paraId="7C9BBC0A" w14:textId="7D89D2CD" w:rsidR="00387C39" w:rsidRPr="00387C39" w:rsidRDefault="00387C39" w:rsidP="005A3248">
      <w:pPr>
        <w:spacing w:after="0" w:line="240" w:lineRule="auto"/>
        <w:rPr>
          <w:rFonts w:cs="Arial"/>
          <w:b/>
          <w:sz w:val="22"/>
        </w:rPr>
      </w:pPr>
      <w:r w:rsidRPr="00387C39">
        <w:rPr>
          <w:rFonts w:cs="Arial"/>
          <w:b/>
          <w:sz w:val="22"/>
        </w:rPr>
        <w:t>Immersion</w:t>
      </w:r>
    </w:p>
    <w:p w14:paraId="47DA45D0" w14:textId="1BB51CEC" w:rsidR="00887A6D" w:rsidRDefault="00887A6D" w:rsidP="005A3248">
      <w:pPr>
        <w:spacing w:after="0" w:line="240" w:lineRule="auto"/>
        <w:rPr>
          <w:rFonts w:cs="Arial"/>
          <w:sz w:val="22"/>
        </w:rPr>
      </w:pPr>
      <w:r>
        <w:rPr>
          <w:rFonts w:cs="Arial"/>
          <w:sz w:val="22"/>
        </w:rPr>
        <w:t>Zur Verwendung des Materials im Immersionsunterricht sind die Arbeitsvorschläge und die Optionen sowohl in Deutsch als auch in Englisch wiedergegeben.</w:t>
      </w:r>
    </w:p>
    <w:p w14:paraId="2B68F663" w14:textId="77777777" w:rsidR="00387C39" w:rsidRDefault="00387C39" w:rsidP="005A3248">
      <w:pPr>
        <w:spacing w:after="0" w:line="240" w:lineRule="auto"/>
        <w:rPr>
          <w:rFonts w:cs="Arial"/>
          <w:sz w:val="22"/>
        </w:rPr>
      </w:pPr>
    </w:p>
    <w:p w14:paraId="173ADD56" w14:textId="77777777" w:rsidR="00387C39" w:rsidRDefault="00387C39" w:rsidP="005A3248">
      <w:pPr>
        <w:spacing w:after="0" w:line="240" w:lineRule="auto"/>
        <w:rPr>
          <w:rFonts w:cs="Arial"/>
          <w:b/>
          <w:sz w:val="22"/>
        </w:rPr>
        <w:sectPr w:rsidR="00387C39" w:rsidSect="00FE7247">
          <w:type w:val="continuous"/>
          <w:pgSz w:w="11906" w:h="16838"/>
          <w:pgMar w:top="1134" w:right="1418" w:bottom="1276" w:left="1418" w:header="709" w:footer="340" w:gutter="0"/>
          <w:cols w:num="2" w:space="709"/>
          <w:docGrid w:linePitch="360"/>
        </w:sectPr>
      </w:pPr>
    </w:p>
    <w:p w14:paraId="7AE1F9B7" w14:textId="77777777" w:rsidR="00387C39" w:rsidRDefault="00387C39" w:rsidP="005A3248">
      <w:pPr>
        <w:spacing w:after="0" w:line="240" w:lineRule="auto"/>
        <w:rPr>
          <w:rFonts w:cs="Arial"/>
          <w:b/>
          <w:sz w:val="22"/>
        </w:rPr>
      </w:pPr>
    </w:p>
    <w:p w14:paraId="4A35DF0F" w14:textId="77777777" w:rsidR="00387C39" w:rsidRDefault="00387C39" w:rsidP="005A3248">
      <w:pPr>
        <w:spacing w:after="0" w:line="240" w:lineRule="auto"/>
        <w:rPr>
          <w:rFonts w:cs="Arial"/>
          <w:b/>
          <w:sz w:val="22"/>
        </w:rPr>
      </w:pPr>
    </w:p>
    <w:p w14:paraId="52489D4C" w14:textId="77777777" w:rsidR="003973F5" w:rsidRDefault="003973F5">
      <w:pPr>
        <w:jc w:val="left"/>
        <w:rPr>
          <w:rFonts w:cs="Arial"/>
          <w:b/>
          <w:sz w:val="22"/>
        </w:rPr>
      </w:pPr>
      <w:r>
        <w:rPr>
          <w:rFonts w:cs="Arial"/>
          <w:b/>
          <w:sz w:val="22"/>
        </w:rPr>
        <w:br w:type="page"/>
      </w:r>
    </w:p>
    <w:p w14:paraId="74C10DCD" w14:textId="472785E6" w:rsidR="00387C39" w:rsidRPr="00387C39" w:rsidRDefault="00387C39" w:rsidP="005A3248">
      <w:pPr>
        <w:spacing w:after="0" w:line="240" w:lineRule="auto"/>
        <w:rPr>
          <w:rFonts w:cs="Arial"/>
          <w:b/>
          <w:sz w:val="22"/>
        </w:rPr>
      </w:pPr>
      <w:r w:rsidRPr="00387C39">
        <w:rPr>
          <w:rFonts w:cs="Arial"/>
          <w:b/>
          <w:sz w:val="22"/>
        </w:rPr>
        <w:lastRenderedPageBreak/>
        <w:t>Arbeitsvorschläge</w:t>
      </w:r>
    </w:p>
    <w:p w14:paraId="635C172B" w14:textId="23C82040" w:rsidR="00387C39" w:rsidRDefault="00387C39" w:rsidP="002144FA">
      <w:pPr>
        <w:pStyle w:val="Listenabsatz"/>
        <w:numPr>
          <w:ilvl w:val="0"/>
          <w:numId w:val="4"/>
        </w:numPr>
        <w:suppressAutoHyphens/>
        <w:spacing w:after="0" w:line="240" w:lineRule="auto"/>
        <w:jc w:val="left"/>
      </w:pPr>
      <w:r>
        <w:t>Wählen Sie von den 9 Diskussionspunkten jeweils diejenige Option aus, welche Sie für die Beste halten, um den Frieden zu sichern. Begründen Sie die Auswahl und markieren Sie die Auswahl mit einer Farbe.</w:t>
      </w:r>
    </w:p>
    <w:p w14:paraId="781B8812" w14:textId="3683D9A8" w:rsidR="00387C39" w:rsidRDefault="00387C39" w:rsidP="002144FA">
      <w:pPr>
        <w:pStyle w:val="Listenabsatz"/>
        <w:numPr>
          <w:ilvl w:val="0"/>
          <w:numId w:val="4"/>
        </w:numPr>
        <w:suppressAutoHyphens/>
        <w:spacing w:after="0" w:line="240" w:lineRule="auto"/>
        <w:jc w:val="left"/>
      </w:pPr>
      <w:r>
        <w:t xml:space="preserve">Lesen Sie den Text zum Versailler Vertrag. Halten Sie mit einer anderen Farbe fest, welche Optionen von den Siegermächten festgelegt wurden. </w:t>
      </w:r>
    </w:p>
    <w:p w14:paraId="5B1B561E" w14:textId="14C01429" w:rsidR="00387C39" w:rsidRDefault="00387C39" w:rsidP="002144FA">
      <w:pPr>
        <w:pStyle w:val="Listenabsatz"/>
        <w:numPr>
          <w:ilvl w:val="0"/>
          <w:numId w:val="4"/>
        </w:numPr>
        <w:suppressAutoHyphens/>
        <w:spacing w:after="0" w:line="240" w:lineRule="auto"/>
        <w:jc w:val="left"/>
      </w:pPr>
      <w:r>
        <w:t>Verg</w:t>
      </w:r>
      <w:r w:rsidR="000F1DAC">
        <w:t>leichen Sie I</w:t>
      </w:r>
      <w:r>
        <w:t>hre beiden Versionen. Wo sehen Sie die Probleme, wo sehen Sie die Stärken des Versailler Vertrages?</w:t>
      </w:r>
    </w:p>
    <w:p w14:paraId="42C39F5B" w14:textId="266D3ECE" w:rsidR="00387C39" w:rsidRDefault="00387C39" w:rsidP="002144FA">
      <w:pPr>
        <w:pStyle w:val="Listenabsatz"/>
        <w:numPr>
          <w:ilvl w:val="0"/>
          <w:numId w:val="4"/>
        </w:numPr>
        <w:suppressAutoHyphens/>
        <w:spacing w:after="0" w:line="240" w:lineRule="auto"/>
        <w:jc w:val="left"/>
      </w:pPr>
      <w:r>
        <w:t>Zusatzauftrag: Wie vermuten Sie, dass die unterschiedlichen am Krieg beteiligten Nationen den Friedensschl</w:t>
      </w:r>
      <w:r w:rsidR="000F1DAC">
        <w:t>uss beurteilen? Überprüfen Sie I</w:t>
      </w:r>
      <w:r>
        <w:t>hre Vermutungen anhand einer Recherche.</w:t>
      </w:r>
    </w:p>
    <w:p w14:paraId="74BD10AC" w14:textId="3A32E8E5" w:rsidR="00572E2D" w:rsidRDefault="005409F7" w:rsidP="00572E2D">
      <w:pPr>
        <w:suppressAutoHyphens/>
        <w:spacing w:after="0" w:line="240" w:lineRule="auto"/>
        <w:ind w:left="360"/>
        <w:jc w:val="left"/>
      </w:pPr>
      <w:r w:rsidRPr="004B42B7">
        <w:rPr>
          <w:rFonts w:ascii="Arial" w:hAnsi="Arial" w:cs="Arial"/>
          <w:b/>
          <w:bCs/>
          <w:noProof/>
          <w:sz w:val="26"/>
          <w:lang w:val="de-DE" w:eastAsia="de-DE"/>
        </w:rPr>
        <mc:AlternateContent>
          <mc:Choice Requires="wps">
            <w:drawing>
              <wp:anchor distT="0" distB="0" distL="114300" distR="114300" simplePos="0" relativeHeight="251720192" behindDoc="0" locked="0" layoutInCell="1" allowOverlap="1" wp14:anchorId="073E932E" wp14:editId="673D1B5A">
                <wp:simplePos x="0" y="0"/>
                <wp:positionH relativeFrom="column">
                  <wp:posOffset>4846320</wp:posOffset>
                </wp:positionH>
                <wp:positionV relativeFrom="paragraph">
                  <wp:posOffset>1849755</wp:posOffset>
                </wp:positionV>
                <wp:extent cx="895350" cy="225425"/>
                <wp:effectExtent l="0" t="0" r="19050" b="28575"/>
                <wp:wrapNone/>
                <wp:docPr id="26" name="Rechteck 26"/>
                <wp:cNvGraphicFramePr/>
                <a:graphic xmlns:a="http://schemas.openxmlformats.org/drawingml/2006/main">
                  <a:graphicData uri="http://schemas.microsoft.com/office/word/2010/wordprocessingShape">
                    <wps:wsp>
                      <wps:cNvSpPr/>
                      <wps:spPr>
                        <a:xfrm>
                          <a:off x="0" y="0"/>
                          <a:ext cx="895350" cy="2254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F0AAD82" w14:textId="1AC985A0" w:rsidR="009C03EB" w:rsidRPr="00572E2D" w:rsidRDefault="009C03EB" w:rsidP="005409F7">
                            <w:pPr>
                              <w:jc w:val="center"/>
                              <w:rPr>
                                <w:rFonts w:ascii="Garamond" w:hAnsi="Garamond"/>
                                <w:b/>
                                <w:color w:val="000000" w:themeColor="text1"/>
                                <w:sz w:val="18"/>
                                <w:szCs w:val="18"/>
                              </w:rPr>
                            </w:pPr>
                            <w:r>
                              <w:rPr>
                                <w:rFonts w:ascii="Garamond" w:hAnsi="Garamond"/>
                                <w:b/>
                                <w:color w:val="000000" w:themeColor="text1"/>
                                <w:sz w:val="18"/>
                                <w:szCs w:val="18"/>
                              </w:rPr>
                              <w:t>Westpreussen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E932E" id="Rechteck 26" o:spid="_x0000_s1035" style="position:absolute;left:0;text-align:left;margin-left:381.6pt;margin-top:145.65pt;width:70.5pt;height:17.7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" fillcolor="white [3212]" strokecolor="#243f60 [1604]" strokeweight="2pt">
                <v:textbox>
                  <w:txbxContent>
                    <w:p w14:paraId="5F0AAD82" w14:textId="1AC985A0" w:rsidR="009C03EB" w:rsidRPr="00572E2D" w:rsidRDefault="009C03EB" w:rsidP="005409F7">
                      <w:pPr>
                        <w:jc w:val="center"/>
                        <w:rPr>
                          <w:rFonts w:ascii="Garamond" w:hAnsi="Garamond"/>
                          <w:b/>
                          <w:color w:val="000000" w:themeColor="text1"/>
                          <w:sz w:val="18"/>
                          <w:szCs w:val="18"/>
                        </w:rPr>
                      </w:pPr>
                      <w:r>
                        <w:rPr>
                          <w:rFonts w:ascii="Garamond" w:hAnsi="Garamond"/>
                          <w:b/>
                          <w:color w:val="000000" w:themeColor="text1"/>
                          <w:sz w:val="18"/>
                          <w:szCs w:val="18"/>
                        </w:rPr>
                        <w:t>Westpreussen</w:t>
                      </w:r>
                    </w:p>
                  </w:txbxContent>
                </v:textbox>
              </v:rect>
            </w:pict>
          </mc:Fallback>
        </mc:AlternateContent>
      </w:r>
      <w:r w:rsidRPr="004B42B7">
        <w:rPr>
          <w:rFonts w:ascii="Arial" w:hAnsi="Arial" w:cs="Arial"/>
          <w:b/>
          <w:bCs/>
          <w:noProof/>
          <w:sz w:val="26"/>
          <w:lang w:val="de-DE" w:eastAsia="de-DE"/>
        </w:rPr>
        <mc:AlternateContent>
          <mc:Choice Requires="wps">
            <w:drawing>
              <wp:anchor distT="0" distB="0" distL="114300" distR="114300" simplePos="0" relativeHeight="251722240" behindDoc="0" locked="0" layoutInCell="1" allowOverlap="1" wp14:anchorId="50773044" wp14:editId="4E1D7DBF">
                <wp:simplePos x="0" y="0"/>
                <wp:positionH relativeFrom="column">
                  <wp:posOffset>4325620</wp:posOffset>
                </wp:positionH>
                <wp:positionV relativeFrom="paragraph">
                  <wp:posOffset>1719580</wp:posOffset>
                </wp:positionV>
                <wp:extent cx="514350" cy="139701"/>
                <wp:effectExtent l="0" t="101600" r="44450" b="139700"/>
                <wp:wrapNone/>
                <wp:docPr id="27" name="Gerade Verbindung mit Pfeil 27"/>
                <wp:cNvGraphicFramePr/>
                <a:graphic xmlns:a="http://schemas.openxmlformats.org/drawingml/2006/main">
                  <a:graphicData uri="http://schemas.microsoft.com/office/word/2010/wordprocessingShape">
                    <wps:wsp>
                      <wps:cNvCnPr/>
                      <wps:spPr>
                        <a:xfrm flipH="1" flipV="1">
                          <a:off x="0" y="0"/>
                          <a:ext cx="514350" cy="13970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B99BECA" id="_x0000_t32" coordsize="21600,21600" o:spt="32" o:oned="t" path="m,l21600,21600e" filled="f">
                <v:path arrowok="t" fillok="f" o:connecttype="none"/>
                <o:lock v:ext="edit" shapetype="t"/>
              </v:shapetype>
              <v:shape id="Gerade Verbindung mit Pfeil 27" o:spid="_x0000_s1026" type="#_x0000_t32" style="position:absolute;margin-left:340.6pt;margin-top:135.4pt;width:40.5pt;height:11pt;flip:x y;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" strokecolor="black [3200]" strokeweight="3pt">
                <v:stroke endarrow="block"/>
                <v:shadow on="t" color="black" opacity="22937f" origin=",.5" offset="0,.63889mm"/>
              </v:shape>
            </w:pict>
          </mc:Fallback>
        </mc:AlternateContent>
      </w:r>
      <w:r w:rsidR="00572E2D" w:rsidRPr="004B42B7">
        <w:rPr>
          <w:rFonts w:ascii="Arial" w:hAnsi="Arial" w:cs="Arial"/>
          <w:b/>
          <w:bCs/>
          <w:noProof/>
          <w:sz w:val="26"/>
          <w:lang w:val="de-DE" w:eastAsia="de-DE"/>
        </w:rPr>
        <mc:AlternateContent>
          <mc:Choice Requires="wps">
            <w:drawing>
              <wp:anchor distT="0" distB="0" distL="114300" distR="114300" simplePos="0" relativeHeight="251716096" behindDoc="0" locked="0" layoutInCell="1" allowOverlap="1" wp14:anchorId="3D3D8AB9" wp14:editId="052E2665">
                <wp:simplePos x="0" y="0"/>
                <wp:positionH relativeFrom="column">
                  <wp:posOffset>3138170</wp:posOffset>
                </wp:positionH>
                <wp:positionV relativeFrom="paragraph">
                  <wp:posOffset>2503805</wp:posOffset>
                </wp:positionV>
                <wp:extent cx="511175" cy="225425"/>
                <wp:effectExtent l="0" t="0" r="22225" b="28575"/>
                <wp:wrapNone/>
                <wp:docPr id="24" name="Rechteck 24"/>
                <wp:cNvGraphicFramePr/>
                <a:graphic xmlns:a="http://schemas.openxmlformats.org/drawingml/2006/main">
                  <a:graphicData uri="http://schemas.microsoft.com/office/word/2010/wordprocessingShape">
                    <wps:wsp>
                      <wps:cNvSpPr/>
                      <wps:spPr>
                        <a:xfrm>
                          <a:off x="0" y="0"/>
                          <a:ext cx="511175" cy="22542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4F6896B" w14:textId="77777777" w:rsidR="009C03EB" w:rsidRPr="00572E2D" w:rsidRDefault="009C03EB" w:rsidP="00572E2D">
                            <w:pPr>
                              <w:jc w:val="center"/>
                              <w:rPr>
                                <w:rFonts w:ascii="Garamond" w:hAnsi="Garamond"/>
                                <w:b/>
                                <w:color w:val="000000" w:themeColor="text1"/>
                                <w:sz w:val="18"/>
                                <w:szCs w:val="18"/>
                              </w:rPr>
                            </w:pPr>
                            <w:r w:rsidRPr="00572E2D">
                              <w:rPr>
                                <w:rFonts w:ascii="Garamond" w:hAnsi="Garamond"/>
                                <w:b/>
                                <w:color w:val="000000" w:themeColor="text1"/>
                                <w:sz w:val="18"/>
                                <w:szCs w:val="18"/>
                              </w:rPr>
                              <w:t>Posen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3D8AB9" id="Rechteck 24" o:spid="_x0000_s1036" style="position:absolute;left:0;text-align:left;margin-left:247.1pt;margin-top:197.15pt;width:40.25pt;height:17.7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" fillcolor="white [3212]" strokecolor="#243f60 [1604]" strokeweight="2pt">
                <v:textbox>
                  <w:txbxContent>
                    <w:p w14:paraId="54F6896B" w14:textId="77777777" w:rsidR="009C03EB" w:rsidRPr="00572E2D" w:rsidRDefault="009C03EB" w:rsidP="00572E2D">
                      <w:pPr>
                        <w:jc w:val="center"/>
                        <w:rPr>
                          <w:rFonts w:ascii="Garamond" w:hAnsi="Garamond"/>
                          <w:b/>
                          <w:color w:val="000000" w:themeColor="text1"/>
                          <w:sz w:val="18"/>
                          <w:szCs w:val="18"/>
                        </w:rPr>
                      </w:pPr>
                      <w:r w:rsidRPr="00572E2D">
                        <w:rPr>
                          <w:rFonts w:ascii="Garamond" w:hAnsi="Garamond"/>
                          <w:b/>
                          <w:color w:val="000000" w:themeColor="text1"/>
                          <w:sz w:val="18"/>
                          <w:szCs w:val="18"/>
                        </w:rPr>
                        <w:t>Posen</w:t>
                      </w:r>
                    </w:p>
                  </w:txbxContent>
                </v:textbox>
              </v:rect>
            </w:pict>
          </mc:Fallback>
        </mc:AlternateContent>
      </w:r>
      <w:r w:rsidR="00572E2D" w:rsidRPr="004B42B7">
        <w:rPr>
          <w:rFonts w:ascii="Arial" w:hAnsi="Arial" w:cs="Arial"/>
          <w:b/>
          <w:bCs/>
          <w:noProof/>
          <w:sz w:val="26"/>
          <w:lang w:val="de-DE" w:eastAsia="de-DE"/>
        </w:rPr>
        <mc:AlternateContent>
          <mc:Choice Requires="wps">
            <w:drawing>
              <wp:anchor distT="0" distB="0" distL="114300" distR="114300" simplePos="0" relativeHeight="251718144" behindDoc="0" locked="0" layoutInCell="1" allowOverlap="1" wp14:anchorId="77751AA5" wp14:editId="0B3AD700">
                <wp:simplePos x="0" y="0"/>
                <wp:positionH relativeFrom="column">
                  <wp:posOffset>3627120</wp:posOffset>
                </wp:positionH>
                <wp:positionV relativeFrom="paragraph">
                  <wp:posOffset>2268855</wp:posOffset>
                </wp:positionV>
                <wp:extent cx="244475" cy="219075"/>
                <wp:effectExtent l="76200" t="50800" r="60325" b="85725"/>
                <wp:wrapNone/>
                <wp:docPr id="25" name="Gerade Verbindung mit Pfeil 25"/>
                <wp:cNvGraphicFramePr/>
                <a:graphic xmlns:a="http://schemas.openxmlformats.org/drawingml/2006/main">
                  <a:graphicData uri="http://schemas.microsoft.com/office/word/2010/wordprocessingShape">
                    <wps:wsp>
                      <wps:cNvCnPr/>
                      <wps:spPr>
                        <a:xfrm flipV="1">
                          <a:off x="0" y="0"/>
                          <a:ext cx="244475" cy="21907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6B8CC0" id="Gerade Verbindung mit Pfeil 25" o:spid="_x0000_s1026" type="#_x0000_t32" style="position:absolute;margin-left:285.6pt;margin-top:178.65pt;width:19.25pt;height:17.25pt;flip:y;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" strokecolor="black [3200]" strokeweight="3pt">
                <v:stroke endarrow="block"/>
                <v:shadow on="t" color="black" opacity="22937f" origin=",.5" offset="0,.63889mm"/>
              </v:shape>
            </w:pict>
          </mc:Fallback>
        </mc:AlternateContent>
      </w:r>
      <w:r w:rsidR="00572E2D" w:rsidRPr="004B42B7">
        <w:rPr>
          <w:rFonts w:ascii="Arial" w:hAnsi="Arial" w:cs="Arial"/>
          <w:b/>
          <w:bCs/>
          <w:noProof/>
          <w:sz w:val="26"/>
          <w:lang w:val="de-DE" w:eastAsia="de-DE"/>
        </w:rPr>
        <w:drawing>
          <wp:anchor distT="0" distB="0" distL="114300" distR="114300" simplePos="0" relativeHeight="251709952" behindDoc="0" locked="0" layoutInCell="1" allowOverlap="1" wp14:anchorId="0C35319F" wp14:editId="1E366CAE">
            <wp:simplePos x="0" y="0"/>
            <wp:positionH relativeFrom="margin">
              <wp:posOffset>-78740</wp:posOffset>
            </wp:positionH>
            <wp:positionV relativeFrom="margin">
              <wp:posOffset>2289175</wp:posOffset>
            </wp:positionV>
            <wp:extent cx="5984875" cy="5441950"/>
            <wp:effectExtent l="0" t="0" r="9525" b="0"/>
            <wp:wrapSquare wrapText="bothSides"/>
            <wp:docPr id="16" name="Grafik 3" descr="https://upload.wikimedia.org/wikipedia/commons/thumb/4/41/Karte_des_Deutschen_Reiches%2C_Weimarer_Republik-Drittes_Reich_1919%E2%80%931937.svg/974px-Karte_des_Deutschen_Reiches%2C_Weimarer_Republik-Drittes_Reich_1919%E2%80%931937.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4/41/Karte_des_Deutschen_Reiches%2C_Weimarer_Republik-Drittes_Reich_1919%E2%80%931937.svg/974px-Karte_des_Deutschen_Reiches%2C_Weimarer_Republik-Drittes_Reich_1919%E2%80%931937.svg.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84875" cy="5441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677E9B" w14:textId="2E8422C3" w:rsidR="003973F5" w:rsidRDefault="00572E2D" w:rsidP="00387C39">
      <w:pPr>
        <w:suppressAutoHyphens/>
        <w:spacing w:after="0" w:line="240" w:lineRule="auto"/>
        <w:jc w:val="left"/>
      </w:pPr>
      <w:r w:rsidRPr="004B42B7">
        <w:rPr>
          <w:rFonts w:ascii="Arial" w:hAnsi="Arial" w:cs="Arial"/>
          <w:b/>
          <w:bCs/>
          <w:noProof/>
          <w:sz w:val="26"/>
          <w:lang w:val="de-DE" w:eastAsia="de-DE"/>
        </w:rPr>
        <mc:AlternateContent>
          <mc:Choice Requires="wps">
            <w:drawing>
              <wp:anchor distT="0" distB="0" distL="114300" distR="114300" simplePos="0" relativeHeight="251714048" behindDoc="0" locked="0" layoutInCell="1" allowOverlap="1" wp14:anchorId="6491733E" wp14:editId="7DEE363C">
                <wp:simplePos x="0" y="0"/>
                <wp:positionH relativeFrom="column">
                  <wp:posOffset>1036320</wp:posOffset>
                </wp:positionH>
                <wp:positionV relativeFrom="paragraph">
                  <wp:posOffset>3013075</wp:posOffset>
                </wp:positionV>
                <wp:extent cx="730250" cy="234950"/>
                <wp:effectExtent l="0" t="0" r="31750" b="19050"/>
                <wp:wrapNone/>
                <wp:docPr id="23" name="Rechteck 23"/>
                <wp:cNvGraphicFramePr/>
                <a:graphic xmlns:a="http://schemas.openxmlformats.org/drawingml/2006/main">
                  <a:graphicData uri="http://schemas.microsoft.com/office/word/2010/wordprocessingShape">
                    <wps:wsp>
                      <wps:cNvSpPr/>
                      <wps:spPr>
                        <a:xfrm>
                          <a:off x="0" y="0"/>
                          <a:ext cx="730250" cy="23495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CC338EF" w14:textId="77777777" w:rsidR="009C03EB" w:rsidRPr="00572E2D" w:rsidRDefault="009C03EB" w:rsidP="00572E2D">
                            <w:pPr>
                              <w:jc w:val="center"/>
                              <w:rPr>
                                <w:rFonts w:ascii="Garamond" w:hAnsi="Garamond"/>
                                <w:b/>
                                <w:color w:val="000000" w:themeColor="text1"/>
                                <w:sz w:val="18"/>
                                <w:szCs w:val="18"/>
                              </w:rPr>
                            </w:pPr>
                            <w:r w:rsidRPr="00572E2D">
                              <w:rPr>
                                <w:rFonts w:ascii="Garamond" w:hAnsi="Garamond"/>
                                <w:b/>
                                <w:color w:val="000000" w:themeColor="text1"/>
                                <w:sz w:val="18"/>
                                <w:szCs w:val="18"/>
                              </w:rPr>
                              <w:t>Saargebiet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91733E" id="Rechteck 23" o:spid="_x0000_s1037" style="position:absolute;margin-left:81.6pt;margin-top:237.25pt;width:57.5pt;height:18.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" fillcolor="white [3212]" strokecolor="#243f60 [1604]" strokeweight="2pt">
                <v:textbox>
                  <w:txbxContent>
                    <w:p w14:paraId="1CC338EF" w14:textId="77777777" w:rsidR="009C03EB" w:rsidRPr="00572E2D" w:rsidRDefault="009C03EB" w:rsidP="00572E2D">
                      <w:pPr>
                        <w:jc w:val="center"/>
                        <w:rPr>
                          <w:rFonts w:ascii="Garamond" w:hAnsi="Garamond"/>
                          <w:b/>
                          <w:color w:val="000000" w:themeColor="text1"/>
                          <w:sz w:val="18"/>
                          <w:szCs w:val="18"/>
                        </w:rPr>
                      </w:pPr>
                      <w:r w:rsidRPr="00572E2D">
                        <w:rPr>
                          <w:rFonts w:ascii="Garamond" w:hAnsi="Garamond"/>
                          <w:b/>
                          <w:color w:val="000000" w:themeColor="text1"/>
                          <w:sz w:val="18"/>
                          <w:szCs w:val="18"/>
                        </w:rPr>
                        <w:t>Saargebiet</w:t>
                      </w:r>
                    </w:p>
                  </w:txbxContent>
                </v:textbox>
              </v:rect>
            </w:pict>
          </mc:Fallback>
        </mc:AlternateContent>
      </w:r>
      <w:r w:rsidRPr="004B42B7">
        <w:rPr>
          <w:rFonts w:ascii="Arial" w:hAnsi="Arial" w:cs="Arial"/>
          <w:b/>
          <w:bCs/>
          <w:noProof/>
          <w:sz w:val="26"/>
          <w:lang w:val="de-DE" w:eastAsia="de-DE"/>
        </w:rPr>
        <mc:AlternateContent>
          <mc:Choice Requires="wps">
            <w:drawing>
              <wp:anchor distT="0" distB="0" distL="114300" distR="114300" simplePos="0" relativeHeight="251712000" behindDoc="0" locked="0" layoutInCell="1" allowOverlap="1" wp14:anchorId="267439DC" wp14:editId="4421CFC7">
                <wp:simplePos x="0" y="0"/>
                <wp:positionH relativeFrom="column">
                  <wp:posOffset>734695</wp:posOffset>
                </wp:positionH>
                <wp:positionV relativeFrom="paragraph">
                  <wp:posOffset>3273425</wp:posOffset>
                </wp:positionV>
                <wp:extent cx="276225" cy="314325"/>
                <wp:effectExtent l="76200" t="50800" r="53975" b="92075"/>
                <wp:wrapNone/>
                <wp:docPr id="22" name="Gerade Verbindung mit Pfeil 22"/>
                <wp:cNvGraphicFramePr/>
                <a:graphic xmlns:a="http://schemas.openxmlformats.org/drawingml/2006/main">
                  <a:graphicData uri="http://schemas.microsoft.com/office/word/2010/wordprocessingShape">
                    <wps:wsp>
                      <wps:cNvCnPr/>
                      <wps:spPr>
                        <a:xfrm flipH="1">
                          <a:off x="0" y="0"/>
                          <a:ext cx="276225" cy="31432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352035" id="Gerade Verbindung mit Pfeil 22" o:spid="_x0000_s1026" type="#_x0000_t32" style="position:absolute;margin-left:57.85pt;margin-top:257.75pt;width:21.75pt;height:24.75pt;flip:x;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" strokecolor="black [3200]" strokeweight="3pt">
                <v:stroke endarrow="block"/>
                <v:shadow on="t" color="black" opacity="22937f" origin=",.5" offset="0,.63889mm"/>
              </v:shape>
            </w:pict>
          </mc:Fallback>
        </mc:AlternateContent>
      </w:r>
    </w:p>
    <w:p w14:paraId="17469375" w14:textId="77777777" w:rsidR="00572E2D" w:rsidRDefault="00572E2D" w:rsidP="00387C39">
      <w:pPr>
        <w:suppressAutoHyphens/>
        <w:spacing w:after="0" w:line="240" w:lineRule="auto"/>
        <w:jc w:val="left"/>
        <w:rPr>
          <w:lang w:val="en-GB"/>
        </w:rPr>
      </w:pPr>
    </w:p>
    <w:p w14:paraId="39810769" w14:textId="10292BD1" w:rsidR="00387C39" w:rsidRPr="00387C39" w:rsidRDefault="00387C39" w:rsidP="00387C39">
      <w:pPr>
        <w:suppressAutoHyphens/>
        <w:spacing w:after="0" w:line="240" w:lineRule="auto"/>
        <w:jc w:val="left"/>
        <w:rPr>
          <w:b/>
          <w:lang w:val="en-GB"/>
        </w:rPr>
      </w:pPr>
      <w:r w:rsidRPr="00387C39">
        <w:rPr>
          <w:b/>
          <w:lang w:val="en-GB"/>
        </w:rPr>
        <w:t>Questions</w:t>
      </w:r>
    </w:p>
    <w:p w14:paraId="0CE3D8F3" w14:textId="56AA9361" w:rsidR="00387C39" w:rsidRPr="00572E2D" w:rsidRDefault="00387C39" w:rsidP="002144FA">
      <w:pPr>
        <w:pStyle w:val="Listenabsatz"/>
        <w:numPr>
          <w:ilvl w:val="0"/>
          <w:numId w:val="5"/>
        </w:numPr>
        <w:suppressAutoHyphens/>
        <w:spacing w:after="0" w:line="240" w:lineRule="auto"/>
        <w:jc w:val="left"/>
        <w:rPr>
          <w:lang w:val="en-GB"/>
        </w:rPr>
      </w:pPr>
      <w:r>
        <w:rPr>
          <w:lang w:val="en-GB"/>
        </w:rPr>
        <w:t>Decide for yourself, what would be the ideal option for the 9 key</w:t>
      </w:r>
      <w:r w:rsidR="00B22D5E">
        <w:rPr>
          <w:lang w:val="en-GB"/>
        </w:rPr>
        <w:t xml:space="preserve"> </w:t>
      </w:r>
      <w:r>
        <w:rPr>
          <w:lang w:val="en-GB"/>
        </w:rPr>
        <w:t>points?</w:t>
      </w:r>
    </w:p>
    <w:p w14:paraId="5CF4B108" w14:textId="717694FF" w:rsidR="00387C39" w:rsidRPr="00572E2D" w:rsidRDefault="00387C39" w:rsidP="002144FA">
      <w:pPr>
        <w:pStyle w:val="Listenabsatz"/>
        <w:numPr>
          <w:ilvl w:val="0"/>
          <w:numId w:val="5"/>
        </w:numPr>
        <w:spacing w:after="0" w:line="240" w:lineRule="auto"/>
        <w:jc w:val="left"/>
        <w:rPr>
          <w:lang w:val="en-GB"/>
        </w:rPr>
      </w:pPr>
      <w:r w:rsidRPr="00DF4CAF">
        <w:rPr>
          <w:lang w:val="en-GB"/>
        </w:rPr>
        <w:t>Read the text in the boo</w:t>
      </w:r>
      <w:r>
        <w:rPr>
          <w:lang w:val="en-GB"/>
        </w:rPr>
        <w:t>k</w:t>
      </w:r>
      <w:r w:rsidRPr="00DF4CAF">
        <w:rPr>
          <w:lang w:val="en-GB"/>
        </w:rPr>
        <w:t xml:space="preserve"> and study this handout. What was really decided? Why?</w:t>
      </w:r>
    </w:p>
    <w:p w14:paraId="555D6469" w14:textId="77777777" w:rsidR="00387C39" w:rsidRDefault="00387C39" w:rsidP="002144FA">
      <w:pPr>
        <w:pStyle w:val="Listenabsatz"/>
        <w:numPr>
          <w:ilvl w:val="0"/>
          <w:numId w:val="5"/>
        </w:numPr>
        <w:spacing w:after="0" w:line="240" w:lineRule="auto"/>
        <w:jc w:val="left"/>
        <w:rPr>
          <w:lang w:val="en-GB"/>
        </w:rPr>
        <w:sectPr w:rsidR="00387C39" w:rsidSect="00387C39">
          <w:type w:val="continuous"/>
          <w:pgSz w:w="11906" w:h="16838"/>
          <w:pgMar w:top="1134" w:right="1418" w:bottom="1276" w:left="1418" w:header="709" w:footer="340" w:gutter="0"/>
          <w:cols w:space="709"/>
          <w:docGrid w:linePitch="360"/>
        </w:sectPr>
      </w:pPr>
      <w:r w:rsidRPr="00DF4CAF">
        <w:rPr>
          <w:lang w:val="en-GB"/>
        </w:rPr>
        <w:t xml:space="preserve">What are </w:t>
      </w:r>
      <w:r>
        <w:rPr>
          <w:lang w:val="en-GB"/>
        </w:rPr>
        <w:t>your conclusions?</w:t>
      </w:r>
    </w:p>
    <w:p w14:paraId="32386B81" w14:textId="67CF49DE" w:rsidR="00387C39" w:rsidRDefault="00387C39">
      <w:pPr>
        <w:jc w:val="left"/>
        <w:rPr>
          <w:lang w:val="en-GB"/>
        </w:rPr>
      </w:pPr>
      <w:r>
        <w:rPr>
          <w:lang w:val="en-GB"/>
        </w:rPr>
        <w:br w:type="page"/>
      </w:r>
    </w:p>
    <w:p w14:paraId="556E58BB" w14:textId="77777777" w:rsidR="00387C39" w:rsidRDefault="00387C39" w:rsidP="00387C39">
      <w:pPr>
        <w:pStyle w:val="berschrift1"/>
        <w:pageBreakBefore/>
        <w:sectPr w:rsidR="00387C39" w:rsidSect="00FE7247">
          <w:type w:val="continuous"/>
          <w:pgSz w:w="11906" w:h="16838"/>
          <w:pgMar w:top="1134" w:right="1418" w:bottom="1276" w:left="1418" w:header="709" w:footer="340" w:gutter="0"/>
          <w:cols w:num="2" w:space="709"/>
          <w:docGrid w:linePitch="360"/>
        </w:sectPr>
      </w:pPr>
    </w:p>
    <w:p w14:paraId="104014CB" w14:textId="313BB2B2" w:rsidR="00387C39" w:rsidRPr="00387C39" w:rsidRDefault="004F67FF" w:rsidP="00387C39">
      <w:pPr>
        <w:pStyle w:val="berschrift1"/>
        <w:pageBreakBefore/>
        <w:rPr>
          <w:rFonts w:asciiTheme="minorHAnsi" w:hAnsiTheme="minorHAnsi"/>
          <w:sz w:val="24"/>
          <w:szCs w:val="24"/>
        </w:rPr>
      </w:pPr>
      <w:proofErr w:type="spellStart"/>
      <w:proofErr w:type="gramStart"/>
      <w:r>
        <w:rPr>
          <w:rFonts w:asciiTheme="minorHAnsi" w:hAnsiTheme="minorHAnsi"/>
          <w:sz w:val="24"/>
          <w:szCs w:val="24"/>
        </w:rPr>
        <w:lastRenderedPageBreak/>
        <w:t>Optionenblatt</w:t>
      </w:r>
      <w:proofErr w:type="spellEnd"/>
      <w:r>
        <w:rPr>
          <w:rFonts w:asciiTheme="minorHAnsi" w:hAnsiTheme="minorHAnsi"/>
          <w:sz w:val="24"/>
          <w:szCs w:val="24"/>
        </w:rPr>
        <w:t>:</w:t>
      </w:r>
      <w:proofErr w:type="gramEnd"/>
      <w:r>
        <w:rPr>
          <w:rFonts w:asciiTheme="minorHAnsi" w:hAnsiTheme="minorHAnsi"/>
          <w:sz w:val="24"/>
          <w:szCs w:val="24"/>
        </w:rPr>
        <w:t xml:space="preserve"> Der </w:t>
      </w:r>
      <w:proofErr w:type="spellStart"/>
      <w:r>
        <w:rPr>
          <w:rFonts w:asciiTheme="minorHAnsi" w:hAnsiTheme="minorHAnsi"/>
          <w:sz w:val="24"/>
          <w:szCs w:val="24"/>
        </w:rPr>
        <w:t>Versailler</w:t>
      </w:r>
      <w:proofErr w:type="spellEnd"/>
      <w:r>
        <w:rPr>
          <w:rFonts w:asciiTheme="minorHAnsi" w:hAnsiTheme="minorHAnsi"/>
          <w:sz w:val="24"/>
          <w:szCs w:val="24"/>
        </w:rPr>
        <w:t xml:space="preserve"> </w:t>
      </w:r>
      <w:proofErr w:type="spellStart"/>
      <w:r w:rsidR="00387C39" w:rsidRPr="00387C39">
        <w:rPr>
          <w:rFonts w:asciiTheme="minorHAnsi" w:hAnsiTheme="minorHAnsi"/>
          <w:sz w:val="24"/>
          <w:szCs w:val="24"/>
        </w:rPr>
        <w:t>Vertrag</w:t>
      </w:r>
      <w:proofErr w:type="spellEnd"/>
    </w:p>
    <w:tbl>
      <w:tblPr>
        <w:tblW w:w="9409" w:type="dxa"/>
        <w:tblInd w:w="-5" w:type="dxa"/>
        <w:tblLayout w:type="fixed"/>
        <w:tblCellMar>
          <w:left w:w="70" w:type="dxa"/>
          <w:right w:w="70" w:type="dxa"/>
        </w:tblCellMar>
        <w:tblLook w:val="0000" w:firstRow="0" w:lastRow="0" w:firstColumn="0" w:lastColumn="0" w:noHBand="0" w:noVBand="0"/>
      </w:tblPr>
      <w:tblGrid>
        <w:gridCol w:w="434"/>
        <w:gridCol w:w="2452"/>
        <w:gridCol w:w="2171"/>
        <w:gridCol w:w="2171"/>
        <w:gridCol w:w="2181"/>
      </w:tblGrid>
      <w:tr w:rsidR="00387C39" w:rsidRPr="00387C39" w14:paraId="3F7449D7" w14:textId="77777777" w:rsidTr="004F67FF">
        <w:trPr>
          <w:trHeight w:val="489"/>
        </w:trPr>
        <w:tc>
          <w:tcPr>
            <w:tcW w:w="434" w:type="dxa"/>
            <w:tcBorders>
              <w:top w:val="single" w:sz="4" w:space="0" w:color="000000"/>
              <w:left w:val="single" w:sz="4" w:space="0" w:color="000000"/>
              <w:bottom w:val="single" w:sz="4" w:space="0" w:color="000000"/>
            </w:tcBorders>
            <w:shd w:val="clear" w:color="auto" w:fill="auto"/>
            <w:vAlign w:val="center"/>
          </w:tcPr>
          <w:p w14:paraId="056A63FA" w14:textId="77777777" w:rsidR="00387C39" w:rsidRPr="00387C39" w:rsidRDefault="00387C39" w:rsidP="00CE7CD5">
            <w:pPr>
              <w:pStyle w:val="StandardWeb"/>
              <w:snapToGrid w:val="0"/>
              <w:spacing w:before="0" w:beforeAutospacing="0" w:after="0" w:afterAutospacing="0"/>
              <w:jc w:val="center"/>
              <w:rPr>
                <w:rFonts w:asciiTheme="minorHAnsi" w:hAnsiTheme="minorHAnsi" w:cs="Arial"/>
              </w:rPr>
            </w:pPr>
          </w:p>
        </w:tc>
        <w:tc>
          <w:tcPr>
            <w:tcW w:w="2452" w:type="dxa"/>
            <w:tcBorders>
              <w:top w:val="single" w:sz="4" w:space="0" w:color="000000"/>
              <w:left w:val="single" w:sz="4" w:space="0" w:color="000000"/>
              <w:bottom w:val="single" w:sz="4" w:space="0" w:color="000000"/>
            </w:tcBorders>
            <w:shd w:val="clear" w:color="auto" w:fill="auto"/>
            <w:vAlign w:val="center"/>
          </w:tcPr>
          <w:p w14:paraId="5D8A1216" w14:textId="4898C06F" w:rsidR="00387C39" w:rsidRPr="00387C39" w:rsidRDefault="004F67FF" w:rsidP="004F67FF">
            <w:pPr>
              <w:pStyle w:val="StandardWeb"/>
              <w:spacing w:before="0" w:beforeAutospacing="0" w:after="0" w:afterAutospacing="0"/>
              <w:jc w:val="center"/>
              <w:rPr>
                <w:rFonts w:asciiTheme="minorHAnsi" w:hAnsiTheme="minorHAnsi" w:cs="Arial"/>
                <w:b/>
                <w:bCs/>
                <w:lang w:val="en-GB"/>
              </w:rPr>
            </w:pPr>
            <w:proofErr w:type="spellStart"/>
            <w:r>
              <w:rPr>
                <w:rFonts w:asciiTheme="minorHAnsi" w:hAnsiTheme="minorHAnsi" w:cs="Arial"/>
                <w:b/>
                <w:bCs/>
                <w:lang w:val="en-GB"/>
              </w:rPr>
              <w:t>Diskussionspunkte</w:t>
            </w:r>
            <w:proofErr w:type="spellEnd"/>
          </w:p>
        </w:tc>
        <w:tc>
          <w:tcPr>
            <w:tcW w:w="2171" w:type="dxa"/>
            <w:tcBorders>
              <w:top w:val="single" w:sz="4" w:space="0" w:color="000000"/>
              <w:left w:val="single" w:sz="4" w:space="0" w:color="000000"/>
              <w:bottom w:val="single" w:sz="4" w:space="0" w:color="000000"/>
            </w:tcBorders>
            <w:shd w:val="clear" w:color="auto" w:fill="auto"/>
            <w:vAlign w:val="center"/>
          </w:tcPr>
          <w:p w14:paraId="14E4AC8A" w14:textId="77777777" w:rsidR="00387C39" w:rsidRPr="00387C39" w:rsidRDefault="00387C39" w:rsidP="00CE7CD5">
            <w:pPr>
              <w:pStyle w:val="StandardWeb"/>
              <w:spacing w:before="0" w:beforeAutospacing="0" w:after="0" w:afterAutospacing="0"/>
              <w:jc w:val="center"/>
              <w:rPr>
                <w:rFonts w:asciiTheme="minorHAnsi" w:hAnsiTheme="minorHAnsi" w:cs="Arial"/>
                <w:b/>
                <w:bCs/>
              </w:rPr>
            </w:pPr>
            <w:r w:rsidRPr="00387C39">
              <w:rPr>
                <w:rFonts w:asciiTheme="minorHAnsi" w:hAnsiTheme="minorHAnsi" w:cs="Arial"/>
                <w:b/>
                <w:bCs/>
                <w:lang w:val="en-GB"/>
              </w:rPr>
              <w:t>Option 1</w:t>
            </w:r>
          </w:p>
        </w:tc>
        <w:tc>
          <w:tcPr>
            <w:tcW w:w="2171" w:type="dxa"/>
            <w:tcBorders>
              <w:top w:val="single" w:sz="4" w:space="0" w:color="000000"/>
              <w:left w:val="single" w:sz="4" w:space="0" w:color="000000"/>
              <w:bottom w:val="single" w:sz="4" w:space="0" w:color="000000"/>
            </w:tcBorders>
            <w:shd w:val="clear" w:color="auto" w:fill="auto"/>
            <w:vAlign w:val="center"/>
          </w:tcPr>
          <w:p w14:paraId="23BBD5BE" w14:textId="77777777" w:rsidR="00387C39" w:rsidRPr="00387C39" w:rsidRDefault="00387C39" w:rsidP="00CE7CD5">
            <w:pPr>
              <w:pStyle w:val="StandardWeb"/>
              <w:spacing w:before="0" w:beforeAutospacing="0" w:after="0" w:afterAutospacing="0"/>
              <w:jc w:val="center"/>
              <w:rPr>
                <w:rFonts w:asciiTheme="minorHAnsi" w:hAnsiTheme="minorHAnsi" w:cs="Arial"/>
                <w:b/>
                <w:bCs/>
              </w:rPr>
            </w:pPr>
            <w:r w:rsidRPr="00387C39">
              <w:rPr>
                <w:rFonts w:asciiTheme="minorHAnsi" w:hAnsiTheme="minorHAnsi" w:cs="Arial"/>
                <w:b/>
                <w:bCs/>
              </w:rPr>
              <w:t>Option 2</w:t>
            </w:r>
          </w:p>
        </w:tc>
        <w:tc>
          <w:tcPr>
            <w:tcW w:w="2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03A8EB" w14:textId="77777777" w:rsidR="00387C39" w:rsidRPr="00387C39" w:rsidRDefault="00387C39" w:rsidP="00CE7CD5">
            <w:pPr>
              <w:pStyle w:val="StandardWeb"/>
              <w:spacing w:before="0" w:beforeAutospacing="0" w:after="0" w:afterAutospacing="0"/>
              <w:jc w:val="center"/>
              <w:rPr>
                <w:rFonts w:asciiTheme="minorHAnsi" w:hAnsiTheme="minorHAnsi" w:cs="Arial"/>
              </w:rPr>
            </w:pPr>
            <w:r w:rsidRPr="00387C39">
              <w:rPr>
                <w:rFonts w:asciiTheme="minorHAnsi" w:hAnsiTheme="minorHAnsi" w:cs="Arial"/>
                <w:b/>
                <w:bCs/>
              </w:rPr>
              <w:t>Option 3</w:t>
            </w:r>
          </w:p>
        </w:tc>
      </w:tr>
      <w:tr w:rsidR="00387C39" w:rsidRPr="00387C39" w14:paraId="57C9CE73" w14:textId="77777777" w:rsidTr="00387C39">
        <w:trPr>
          <w:trHeight w:val="1279"/>
        </w:trPr>
        <w:tc>
          <w:tcPr>
            <w:tcW w:w="434" w:type="dxa"/>
            <w:tcBorders>
              <w:top w:val="single" w:sz="4" w:space="0" w:color="000000"/>
              <w:left w:val="single" w:sz="4" w:space="0" w:color="000000"/>
              <w:bottom w:val="single" w:sz="4" w:space="0" w:color="000000"/>
            </w:tcBorders>
            <w:shd w:val="clear" w:color="auto" w:fill="auto"/>
            <w:vAlign w:val="center"/>
          </w:tcPr>
          <w:p w14:paraId="6B418A5B"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1</w:t>
            </w:r>
          </w:p>
        </w:tc>
        <w:tc>
          <w:tcPr>
            <w:tcW w:w="2452" w:type="dxa"/>
            <w:tcBorders>
              <w:top w:val="single" w:sz="4" w:space="0" w:color="000000"/>
              <w:left w:val="single" w:sz="4" w:space="0" w:color="000000"/>
              <w:bottom w:val="single" w:sz="4" w:space="0" w:color="000000"/>
            </w:tcBorders>
            <w:shd w:val="clear" w:color="auto" w:fill="auto"/>
            <w:vAlign w:val="center"/>
          </w:tcPr>
          <w:p w14:paraId="731D3D66" w14:textId="1E44E262" w:rsidR="00387C39" w:rsidRPr="00E836F4" w:rsidRDefault="00387C39" w:rsidP="00E836F4">
            <w:pPr>
              <w:pStyle w:val="StandardWeb"/>
              <w:spacing w:before="0" w:beforeAutospacing="0" w:after="0" w:afterAutospacing="0"/>
              <w:jc w:val="center"/>
              <w:rPr>
                <w:rFonts w:asciiTheme="minorHAnsi" w:hAnsiTheme="minorHAnsi" w:cs="Arial"/>
                <w:sz w:val="16"/>
                <w:szCs w:val="16"/>
              </w:rPr>
            </w:pPr>
            <w:r w:rsidRPr="00387C39">
              <w:rPr>
                <w:rFonts w:asciiTheme="minorHAnsi" w:hAnsiTheme="minorHAnsi" w:cs="Arial"/>
                <w:b/>
              </w:rPr>
              <w:t>Schuldfrage</w:t>
            </w:r>
            <w:r w:rsidRPr="00387C39">
              <w:rPr>
                <w:rFonts w:asciiTheme="minorHAnsi" w:hAnsiTheme="minorHAnsi" w:cs="Arial"/>
              </w:rPr>
              <w:t xml:space="preserve"> – wer ist </w:t>
            </w:r>
            <w:r w:rsidR="00CE7CD5">
              <w:rPr>
                <w:rFonts w:asciiTheme="minorHAnsi" w:hAnsiTheme="minorHAnsi" w:cs="Arial"/>
              </w:rPr>
              <w:br/>
            </w:r>
            <w:r w:rsidRPr="00387C39">
              <w:rPr>
                <w:rFonts w:asciiTheme="minorHAnsi" w:hAnsiTheme="minorHAnsi" w:cs="Arial"/>
              </w:rPr>
              <w:t xml:space="preserve">verantwortlich für den </w:t>
            </w:r>
            <w:r w:rsidR="00CE7CD5">
              <w:rPr>
                <w:rFonts w:asciiTheme="minorHAnsi" w:hAnsiTheme="minorHAnsi" w:cs="Arial"/>
              </w:rPr>
              <w:br/>
            </w:r>
            <w:r w:rsidR="00E668A1">
              <w:rPr>
                <w:rFonts w:asciiTheme="minorHAnsi" w:hAnsiTheme="minorHAnsi" w:cs="Arial"/>
              </w:rPr>
              <w:t xml:space="preserve">Ersten </w:t>
            </w:r>
            <w:r w:rsidRPr="00387C39">
              <w:rPr>
                <w:rFonts w:asciiTheme="minorHAnsi" w:hAnsiTheme="minorHAnsi" w:cs="Arial"/>
              </w:rPr>
              <w:t>Weltkrieg?</w:t>
            </w:r>
          </w:p>
        </w:tc>
        <w:tc>
          <w:tcPr>
            <w:tcW w:w="2171" w:type="dxa"/>
            <w:tcBorders>
              <w:top w:val="single" w:sz="4" w:space="0" w:color="000000"/>
              <w:left w:val="single" w:sz="4" w:space="0" w:color="000000"/>
              <w:bottom w:val="single" w:sz="4" w:space="0" w:color="000000"/>
            </w:tcBorders>
            <w:shd w:val="clear" w:color="auto" w:fill="auto"/>
            <w:vAlign w:val="center"/>
          </w:tcPr>
          <w:p w14:paraId="43C95C01"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Deutschland</w:t>
            </w:r>
          </w:p>
        </w:tc>
        <w:tc>
          <w:tcPr>
            <w:tcW w:w="2171" w:type="dxa"/>
            <w:tcBorders>
              <w:top w:val="single" w:sz="4" w:space="0" w:color="000000"/>
              <w:left w:val="single" w:sz="4" w:space="0" w:color="000000"/>
              <w:bottom w:val="single" w:sz="4" w:space="0" w:color="000000"/>
            </w:tcBorders>
            <w:shd w:val="clear" w:color="auto" w:fill="auto"/>
            <w:vAlign w:val="center"/>
          </w:tcPr>
          <w:p w14:paraId="1EDB6636"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Keine Nation/alle gleich</w:t>
            </w:r>
          </w:p>
        </w:tc>
        <w:tc>
          <w:tcPr>
            <w:tcW w:w="2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ECE2E8"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Österreich-Ungarn/Serbien</w:t>
            </w:r>
          </w:p>
        </w:tc>
      </w:tr>
      <w:tr w:rsidR="00387C39" w:rsidRPr="00387C39" w14:paraId="3AADFB67" w14:textId="77777777" w:rsidTr="00387C39">
        <w:trPr>
          <w:trHeight w:val="1106"/>
        </w:trPr>
        <w:tc>
          <w:tcPr>
            <w:tcW w:w="434" w:type="dxa"/>
            <w:tcBorders>
              <w:top w:val="single" w:sz="4" w:space="0" w:color="000000"/>
              <w:left w:val="single" w:sz="4" w:space="0" w:color="000000"/>
              <w:bottom w:val="single" w:sz="4" w:space="0" w:color="000000"/>
            </w:tcBorders>
            <w:shd w:val="clear" w:color="auto" w:fill="auto"/>
            <w:vAlign w:val="center"/>
          </w:tcPr>
          <w:p w14:paraId="7401E864"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2</w:t>
            </w:r>
          </w:p>
        </w:tc>
        <w:tc>
          <w:tcPr>
            <w:tcW w:w="2452" w:type="dxa"/>
            <w:tcBorders>
              <w:top w:val="single" w:sz="4" w:space="0" w:color="000000"/>
              <w:left w:val="single" w:sz="4" w:space="0" w:color="000000"/>
              <w:bottom w:val="single" w:sz="4" w:space="0" w:color="000000"/>
            </w:tcBorders>
            <w:shd w:val="clear" w:color="auto" w:fill="auto"/>
            <w:vAlign w:val="center"/>
          </w:tcPr>
          <w:p w14:paraId="315868B5" w14:textId="2CCDB1C8" w:rsidR="00387C39" w:rsidRPr="00387C39" w:rsidRDefault="00387C39" w:rsidP="00E836F4">
            <w:pPr>
              <w:pStyle w:val="StandardWeb"/>
              <w:spacing w:before="0" w:beforeAutospacing="0" w:after="0" w:afterAutospacing="0"/>
              <w:jc w:val="center"/>
              <w:rPr>
                <w:rFonts w:asciiTheme="minorHAnsi" w:hAnsiTheme="minorHAnsi" w:cs="Arial"/>
                <w:sz w:val="16"/>
                <w:szCs w:val="16"/>
              </w:rPr>
            </w:pPr>
            <w:r w:rsidRPr="00387C39">
              <w:rPr>
                <w:rFonts w:asciiTheme="minorHAnsi" w:hAnsiTheme="minorHAnsi" w:cs="Arial"/>
                <w:b/>
              </w:rPr>
              <w:t>Kriegskosten</w:t>
            </w:r>
            <w:r w:rsidRPr="00387C39">
              <w:rPr>
                <w:rFonts w:asciiTheme="minorHAnsi" w:hAnsiTheme="minorHAnsi" w:cs="Arial"/>
              </w:rPr>
              <w:t xml:space="preserve"> – wer </w:t>
            </w:r>
            <w:r w:rsidR="00CE7CD5">
              <w:rPr>
                <w:rFonts w:asciiTheme="minorHAnsi" w:hAnsiTheme="minorHAnsi" w:cs="Arial"/>
              </w:rPr>
              <w:br/>
            </w:r>
            <w:r w:rsidRPr="00387C39">
              <w:rPr>
                <w:rFonts w:asciiTheme="minorHAnsi" w:hAnsiTheme="minorHAnsi" w:cs="Arial"/>
              </w:rPr>
              <w:t>bezahlt für die Schäden?</w:t>
            </w:r>
          </w:p>
        </w:tc>
        <w:tc>
          <w:tcPr>
            <w:tcW w:w="2171" w:type="dxa"/>
            <w:tcBorders>
              <w:top w:val="single" w:sz="4" w:space="0" w:color="000000"/>
              <w:left w:val="single" w:sz="4" w:space="0" w:color="000000"/>
              <w:bottom w:val="single" w:sz="4" w:space="0" w:color="000000"/>
            </w:tcBorders>
            <w:shd w:val="clear" w:color="auto" w:fill="auto"/>
            <w:vAlign w:val="center"/>
          </w:tcPr>
          <w:p w14:paraId="27B5ACD7"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Deutschland</w:t>
            </w:r>
          </w:p>
        </w:tc>
        <w:tc>
          <w:tcPr>
            <w:tcW w:w="2171" w:type="dxa"/>
            <w:tcBorders>
              <w:top w:val="single" w:sz="4" w:space="0" w:color="000000"/>
              <w:left w:val="single" w:sz="4" w:space="0" w:color="000000"/>
              <w:bottom w:val="single" w:sz="4" w:space="0" w:color="000000"/>
            </w:tcBorders>
            <w:shd w:val="clear" w:color="auto" w:fill="auto"/>
            <w:vAlign w:val="center"/>
          </w:tcPr>
          <w:p w14:paraId="7FB479B6"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 xml:space="preserve">Jede Nation </w:t>
            </w:r>
            <w:proofErr w:type="gramStart"/>
            <w:r w:rsidRPr="00387C39">
              <w:rPr>
                <w:rFonts w:asciiTheme="minorHAnsi" w:hAnsiTheme="minorHAnsi" w:cs="Arial"/>
              </w:rPr>
              <w:t>selber</w:t>
            </w:r>
            <w:proofErr w:type="gramEnd"/>
          </w:p>
        </w:tc>
        <w:tc>
          <w:tcPr>
            <w:tcW w:w="2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AE3181"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Der Völkerbund wird entscheiden</w:t>
            </w:r>
          </w:p>
        </w:tc>
      </w:tr>
      <w:tr w:rsidR="00387C39" w:rsidRPr="00387C39" w14:paraId="5CA3AB7A" w14:textId="77777777" w:rsidTr="00387C39">
        <w:trPr>
          <w:trHeight w:val="1509"/>
        </w:trPr>
        <w:tc>
          <w:tcPr>
            <w:tcW w:w="434" w:type="dxa"/>
            <w:tcBorders>
              <w:top w:val="single" w:sz="4" w:space="0" w:color="000000"/>
              <w:left w:val="single" w:sz="4" w:space="0" w:color="000000"/>
              <w:bottom w:val="single" w:sz="4" w:space="0" w:color="000000"/>
            </w:tcBorders>
            <w:shd w:val="clear" w:color="auto" w:fill="auto"/>
            <w:vAlign w:val="center"/>
          </w:tcPr>
          <w:p w14:paraId="3F927A95"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3</w:t>
            </w:r>
          </w:p>
        </w:tc>
        <w:tc>
          <w:tcPr>
            <w:tcW w:w="2452" w:type="dxa"/>
            <w:tcBorders>
              <w:top w:val="single" w:sz="4" w:space="0" w:color="000000"/>
              <w:left w:val="single" w:sz="4" w:space="0" w:color="000000"/>
              <w:bottom w:val="single" w:sz="4" w:space="0" w:color="000000"/>
            </w:tcBorders>
            <w:shd w:val="clear" w:color="auto" w:fill="auto"/>
            <w:vAlign w:val="center"/>
          </w:tcPr>
          <w:p w14:paraId="4062854E" w14:textId="62FD5C60" w:rsidR="00387C39" w:rsidRPr="00E836F4" w:rsidRDefault="00387C39" w:rsidP="00E836F4">
            <w:pPr>
              <w:pStyle w:val="StandardWeb"/>
              <w:spacing w:before="0" w:beforeAutospacing="0" w:after="0" w:afterAutospacing="0"/>
              <w:jc w:val="center"/>
              <w:rPr>
                <w:rFonts w:asciiTheme="minorHAnsi" w:hAnsiTheme="minorHAnsi" w:cs="Arial"/>
                <w:sz w:val="16"/>
                <w:szCs w:val="16"/>
              </w:rPr>
            </w:pPr>
            <w:r w:rsidRPr="00387C39">
              <w:rPr>
                <w:rFonts w:asciiTheme="minorHAnsi" w:hAnsiTheme="minorHAnsi" w:cs="Arial"/>
              </w:rPr>
              <w:t xml:space="preserve">Wie gestaltet man die </w:t>
            </w:r>
            <w:r w:rsidR="00CE7CD5">
              <w:rPr>
                <w:rFonts w:asciiTheme="minorHAnsi" w:hAnsiTheme="minorHAnsi" w:cs="Arial"/>
              </w:rPr>
              <w:br/>
            </w:r>
            <w:r w:rsidRPr="00387C39">
              <w:rPr>
                <w:rFonts w:asciiTheme="minorHAnsi" w:hAnsiTheme="minorHAnsi" w:cs="Arial"/>
                <w:b/>
              </w:rPr>
              <w:t>Ostgrenze</w:t>
            </w:r>
            <w:r w:rsidRPr="00387C39">
              <w:rPr>
                <w:rFonts w:asciiTheme="minorHAnsi" w:hAnsiTheme="minorHAnsi" w:cs="Arial"/>
              </w:rPr>
              <w:t>? (Posen und Westpreussen)</w:t>
            </w:r>
          </w:p>
        </w:tc>
        <w:tc>
          <w:tcPr>
            <w:tcW w:w="2171" w:type="dxa"/>
            <w:tcBorders>
              <w:top w:val="single" w:sz="4" w:space="0" w:color="000000"/>
              <w:left w:val="single" w:sz="4" w:space="0" w:color="000000"/>
              <w:bottom w:val="single" w:sz="4" w:space="0" w:color="000000"/>
            </w:tcBorders>
            <w:shd w:val="clear" w:color="auto" w:fill="auto"/>
            <w:vAlign w:val="center"/>
          </w:tcPr>
          <w:p w14:paraId="1EA0DB2D" w14:textId="078B2FF9" w:rsidR="00387C39" w:rsidRPr="00387C39" w:rsidRDefault="00D9281C" w:rsidP="00387C39">
            <w:pPr>
              <w:pStyle w:val="StandardWeb"/>
              <w:spacing w:before="0"/>
              <w:jc w:val="center"/>
              <w:rPr>
                <w:rFonts w:asciiTheme="minorHAnsi" w:hAnsiTheme="minorHAnsi" w:cs="Arial"/>
              </w:rPr>
            </w:pPr>
            <w:r>
              <w:rPr>
                <w:rFonts w:asciiTheme="minorHAnsi" w:hAnsiTheme="minorHAnsi" w:cs="Arial"/>
              </w:rPr>
              <w:t>Da viele Deutsche dort leben:</w:t>
            </w:r>
            <w:r w:rsidR="00387C39" w:rsidRPr="00387C39">
              <w:rPr>
                <w:rFonts w:asciiTheme="minorHAnsi" w:hAnsiTheme="minorHAnsi" w:cs="Arial"/>
              </w:rPr>
              <w:t xml:space="preserve"> bei Dt. bleiben</w:t>
            </w:r>
          </w:p>
        </w:tc>
        <w:tc>
          <w:tcPr>
            <w:tcW w:w="2171" w:type="dxa"/>
            <w:tcBorders>
              <w:top w:val="single" w:sz="4" w:space="0" w:color="000000"/>
              <w:left w:val="single" w:sz="4" w:space="0" w:color="000000"/>
              <w:bottom w:val="single" w:sz="4" w:space="0" w:color="000000"/>
            </w:tcBorders>
            <w:shd w:val="clear" w:color="auto" w:fill="auto"/>
            <w:vAlign w:val="center"/>
          </w:tcPr>
          <w:p w14:paraId="1C051F06"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Zum neuen Staat Polen</w:t>
            </w:r>
          </w:p>
        </w:tc>
        <w:tc>
          <w:tcPr>
            <w:tcW w:w="2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83DC36"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Nur Westpreussen zu Polen</w:t>
            </w:r>
          </w:p>
        </w:tc>
      </w:tr>
      <w:tr w:rsidR="00387C39" w:rsidRPr="00387C39" w14:paraId="767B11A5" w14:textId="77777777" w:rsidTr="00387C39">
        <w:trPr>
          <w:trHeight w:val="1811"/>
        </w:trPr>
        <w:tc>
          <w:tcPr>
            <w:tcW w:w="434" w:type="dxa"/>
            <w:tcBorders>
              <w:top w:val="single" w:sz="4" w:space="0" w:color="000000"/>
              <w:left w:val="single" w:sz="4" w:space="0" w:color="000000"/>
              <w:bottom w:val="single" w:sz="4" w:space="0" w:color="000000"/>
            </w:tcBorders>
            <w:shd w:val="clear" w:color="auto" w:fill="auto"/>
            <w:vAlign w:val="center"/>
          </w:tcPr>
          <w:p w14:paraId="0DF65971"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4</w:t>
            </w:r>
          </w:p>
        </w:tc>
        <w:tc>
          <w:tcPr>
            <w:tcW w:w="2452" w:type="dxa"/>
            <w:tcBorders>
              <w:top w:val="single" w:sz="4" w:space="0" w:color="000000"/>
              <w:left w:val="single" w:sz="4" w:space="0" w:color="000000"/>
              <w:bottom w:val="single" w:sz="4" w:space="0" w:color="000000"/>
            </w:tcBorders>
            <w:shd w:val="clear" w:color="auto" w:fill="auto"/>
            <w:vAlign w:val="center"/>
          </w:tcPr>
          <w:p w14:paraId="3ED1E9AA" w14:textId="0C9B2712" w:rsidR="00387C39" w:rsidRPr="00387C39" w:rsidRDefault="00387C39" w:rsidP="00CE7CD5">
            <w:pPr>
              <w:pStyle w:val="StandardWeb"/>
              <w:spacing w:before="0" w:beforeAutospacing="0" w:after="0" w:afterAutospacing="0"/>
              <w:jc w:val="center"/>
              <w:rPr>
                <w:rFonts w:asciiTheme="minorHAnsi" w:hAnsiTheme="minorHAnsi" w:cs="Arial"/>
              </w:rPr>
            </w:pPr>
            <w:r w:rsidRPr="00387C39">
              <w:rPr>
                <w:rFonts w:asciiTheme="minorHAnsi" w:hAnsiTheme="minorHAnsi" w:cs="Arial"/>
              </w:rPr>
              <w:t xml:space="preserve">Was passiert mit dem </w:t>
            </w:r>
            <w:r w:rsidR="00CE7CD5">
              <w:rPr>
                <w:rFonts w:asciiTheme="minorHAnsi" w:hAnsiTheme="minorHAnsi" w:cs="Arial"/>
              </w:rPr>
              <w:br/>
            </w:r>
            <w:r w:rsidRPr="00387C39">
              <w:rPr>
                <w:rFonts w:asciiTheme="minorHAnsi" w:hAnsiTheme="minorHAnsi" w:cs="Arial"/>
                <w:b/>
              </w:rPr>
              <w:t>Militärapparat</w:t>
            </w:r>
            <w:r w:rsidRPr="00387C39">
              <w:rPr>
                <w:rFonts w:asciiTheme="minorHAnsi" w:hAnsiTheme="minorHAnsi" w:cs="Arial"/>
              </w:rPr>
              <w:t xml:space="preserve"> von Deutschland?</w:t>
            </w:r>
          </w:p>
        </w:tc>
        <w:tc>
          <w:tcPr>
            <w:tcW w:w="2171" w:type="dxa"/>
            <w:tcBorders>
              <w:top w:val="single" w:sz="4" w:space="0" w:color="000000"/>
              <w:left w:val="single" w:sz="4" w:space="0" w:color="000000"/>
              <w:bottom w:val="single" w:sz="4" w:space="0" w:color="000000"/>
            </w:tcBorders>
            <w:shd w:val="clear" w:color="auto" w:fill="auto"/>
            <w:vAlign w:val="center"/>
          </w:tcPr>
          <w:p w14:paraId="15FDFFA5"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 xml:space="preserve">Reduktion auf 100'000 Mann, Marine auf 36 Schiffe reduziert, Verbot von schweren Waffen (Panzer, U-Boote, Flugzeuge) </w:t>
            </w:r>
          </w:p>
        </w:tc>
        <w:tc>
          <w:tcPr>
            <w:tcW w:w="2171" w:type="dxa"/>
            <w:tcBorders>
              <w:top w:val="single" w:sz="4" w:space="0" w:color="000000"/>
              <w:left w:val="single" w:sz="4" w:space="0" w:color="000000"/>
              <w:bottom w:val="single" w:sz="4" w:space="0" w:color="000000"/>
            </w:tcBorders>
            <w:shd w:val="clear" w:color="auto" w:fill="auto"/>
            <w:vAlign w:val="center"/>
          </w:tcPr>
          <w:p w14:paraId="4C450B19"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Reduktion auf 250'000 Mann, Marine auf 50 Schiffe reduziert</w:t>
            </w:r>
          </w:p>
        </w:tc>
        <w:tc>
          <w:tcPr>
            <w:tcW w:w="2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C793BA" w14:textId="75761C14"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Militärisc</w:t>
            </w:r>
            <w:r w:rsidR="00E668A1">
              <w:rPr>
                <w:rFonts w:asciiTheme="minorHAnsi" w:hAnsiTheme="minorHAnsi" w:cs="Arial"/>
              </w:rPr>
              <w:t xml:space="preserve">he Stärke gleich wie vor dem Ersten </w:t>
            </w:r>
            <w:r w:rsidRPr="00387C39">
              <w:rPr>
                <w:rFonts w:asciiTheme="minorHAnsi" w:hAnsiTheme="minorHAnsi" w:cs="Arial"/>
              </w:rPr>
              <w:t>Weltkrieg, keine weiteren Bestimmungen</w:t>
            </w:r>
          </w:p>
        </w:tc>
      </w:tr>
      <w:tr w:rsidR="00387C39" w:rsidRPr="00387C39" w14:paraId="1A675B50" w14:textId="77777777" w:rsidTr="00387C39">
        <w:trPr>
          <w:trHeight w:val="1581"/>
        </w:trPr>
        <w:tc>
          <w:tcPr>
            <w:tcW w:w="434" w:type="dxa"/>
            <w:tcBorders>
              <w:top w:val="single" w:sz="4" w:space="0" w:color="000000"/>
              <w:left w:val="single" w:sz="4" w:space="0" w:color="000000"/>
              <w:bottom w:val="single" w:sz="4" w:space="0" w:color="000000"/>
            </w:tcBorders>
            <w:shd w:val="clear" w:color="auto" w:fill="auto"/>
            <w:vAlign w:val="center"/>
          </w:tcPr>
          <w:p w14:paraId="6A60E74B"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5</w:t>
            </w:r>
          </w:p>
        </w:tc>
        <w:tc>
          <w:tcPr>
            <w:tcW w:w="2452" w:type="dxa"/>
            <w:tcBorders>
              <w:top w:val="single" w:sz="4" w:space="0" w:color="000000"/>
              <w:left w:val="single" w:sz="4" w:space="0" w:color="000000"/>
              <w:bottom w:val="single" w:sz="4" w:space="0" w:color="000000"/>
            </w:tcBorders>
            <w:shd w:val="clear" w:color="auto" w:fill="auto"/>
            <w:vAlign w:val="center"/>
          </w:tcPr>
          <w:p w14:paraId="229607EF" w14:textId="3736A805" w:rsidR="00387C39" w:rsidRPr="00387C39" w:rsidRDefault="00387C39" w:rsidP="00CE7CD5">
            <w:pPr>
              <w:pStyle w:val="StandardWeb"/>
              <w:spacing w:before="0" w:beforeAutospacing="0" w:after="0" w:afterAutospacing="0"/>
              <w:jc w:val="center"/>
              <w:rPr>
                <w:rFonts w:asciiTheme="minorHAnsi" w:hAnsiTheme="minorHAnsi" w:cs="Arial"/>
              </w:rPr>
            </w:pPr>
            <w:r w:rsidRPr="00387C39">
              <w:rPr>
                <w:rFonts w:asciiTheme="minorHAnsi" w:hAnsiTheme="minorHAnsi" w:cs="Arial"/>
              </w:rPr>
              <w:t xml:space="preserve">Was passiert mit den </w:t>
            </w:r>
            <w:r w:rsidR="00CE7CD5">
              <w:rPr>
                <w:rFonts w:asciiTheme="minorHAnsi" w:hAnsiTheme="minorHAnsi" w:cs="Arial"/>
              </w:rPr>
              <w:br/>
            </w:r>
            <w:r w:rsidRPr="00387C39">
              <w:rPr>
                <w:rFonts w:asciiTheme="minorHAnsi" w:hAnsiTheme="minorHAnsi" w:cs="Arial"/>
              </w:rPr>
              <w:t xml:space="preserve">deutschen </w:t>
            </w:r>
            <w:r w:rsidRPr="00387C39">
              <w:rPr>
                <w:rFonts w:asciiTheme="minorHAnsi" w:hAnsiTheme="minorHAnsi" w:cs="Arial"/>
                <w:b/>
              </w:rPr>
              <w:t>Kolonien</w:t>
            </w:r>
            <w:r w:rsidRPr="00387C39">
              <w:rPr>
                <w:rFonts w:asciiTheme="minorHAnsi" w:hAnsiTheme="minorHAnsi" w:cs="Arial"/>
              </w:rPr>
              <w:t>?</w:t>
            </w:r>
          </w:p>
        </w:tc>
        <w:tc>
          <w:tcPr>
            <w:tcW w:w="2171" w:type="dxa"/>
            <w:tcBorders>
              <w:top w:val="single" w:sz="4" w:space="0" w:color="000000"/>
              <w:left w:val="single" w:sz="4" w:space="0" w:color="000000"/>
              <w:bottom w:val="single" w:sz="4" w:space="0" w:color="000000"/>
            </w:tcBorders>
            <w:shd w:val="clear" w:color="auto" w:fill="auto"/>
            <w:vAlign w:val="center"/>
          </w:tcPr>
          <w:p w14:paraId="70BB0D93"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Die Kolonien werden selbständige und unabhängige Staaten</w:t>
            </w:r>
          </w:p>
        </w:tc>
        <w:tc>
          <w:tcPr>
            <w:tcW w:w="2171" w:type="dxa"/>
            <w:tcBorders>
              <w:top w:val="single" w:sz="4" w:space="0" w:color="000000"/>
              <w:left w:val="single" w:sz="4" w:space="0" w:color="000000"/>
              <w:bottom w:val="single" w:sz="4" w:space="0" w:color="000000"/>
            </w:tcBorders>
            <w:shd w:val="clear" w:color="auto" w:fill="auto"/>
            <w:vAlign w:val="center"/>
          </w:tcPr>
          <w:p w14:paraId="5304B19E"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Deutschland behält seine Kolonien</w:t>
            </w:r>
          </w:p>
        </w:tc>
        <w:tc>
          <w:tcPr>
            <w:tcW w:w="2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1EE5EB"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Verwaltung der dt. Kolonien im Auftrag des Völkerbundes.</w:t>
            </w:r>
          </w:p>
        </w:tc>
      </w:tr>
      <w:tr w:rsidR="00387C39" w:rsidRPr="00387C39" w14:paraId="52840F62" w14:textId="77777777" w:rsidTr="00387C39">
        <w:trPr>
          <w:trHeight w:val="1294"/>
        </w:trPr>
        <w:tc>
          <w:tcPr>
            <w:tcW w:w="434" w:type="dxa"/>
            <w:tcBorders>
              <w:top w:val="single" w:sz="4" w:space="0" w:color="000000"/>
              <w:left w:val="single" w:sz="4" w:space="0" w:color="000000"/>
              <w:bottom w:val="single" w:sz="4" w:space="0" w:color="000000"/>
            </w:tcBorders>
            <w:shd w:val="clear" w:color="auto" w:fill="auto"/>
            <w:vAlign w:val="center"/>
          </w:tcPr>
          <w:p w14:paraId="0A26D81E"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6</w:t>
            </w:r>
          </w:p>
        </w:tc>
        <w:tc>
          <w:tcPr>
            <w:tcW w:w="2452" w:type="dxa"/>
            <w:tcBorders>
              <w:top w:val="single" w:sz="4" w:space="0" w:color="000000"/>
              <w:left w:val="single" w:sz="4" w:space="0" w:color="000000"/>
              <w:bottom w:val="single" w:sz="4" w:space="0" w:color="000000"/>
            </w:tcBorders>
            <w:shd w:val="clear" w:color="auto" w:fill="auto"/>
            <w:vAlign w:val="center"/>
          </w:tcPr>
          <w:p w14:paraId="4DD77E5D" w14:textId="6BAE2C53" w:rsidR="00387C39" w:rsidRPr="00E836F4" w:rsidRDefault="00387C39" w:rsidP="00E836F4">
            <w:pPr>
              <w:pStyle w:val="StandardWeb"/>
              <w:spacing w:before="0" w:beforeAutospacing="0" w:after="0" w:afterAutospacing="0"/>
              <w:jc w:val="center"/>
              <w:rPr>
                <w:rFonts w:asciiTheme="minorHAnsi" w:hAnsiTheme="minorHAnsi" w:cs="Arial"/>
                <w:sz w:val="16"/>
                <w:szCs w:val="16"/>
              </w:rPr>
            </w:pPr>
            <w:r w:rsidRPr="00387C39">
              <w:rPr>
                <w:rFonts w:asciiTheme="minorHAnsi" w:hAnsiTheme="minorHAnsi" w:cs="Arial"/>
              </w:rPr>
              <w:t xml:space="preserve">Wem gehört </w:t>
            </w:r>
            <w:r w:rsidR="00CE7CD5">
              <w:rPr>
                <w:rFonts w:asciiTheme="minorHAnsi" w:hAnsiTheme="minorHAnsi" w:cs="Arial"/>
              </w:rPr>
              <w:br/>
            </w:r>
            <w:r w:rsidRPr="00387C39">
              <w:rPr>
                <w:rFonts w:asciiTheme="minorHAnsi" w:hAnsiTheme="minorHAnsi" w:cs="Arial"/>
                <w:b/>
              </w:rPr>
              <w:t>Elsass-Lothringen</w:t>
            </w:r>
            <w:r w:rsidRPr="00387C39">
              <w:rPr>
                <w:rFonts w:asciiTheme="minorHAnsi" w:hAnsiTheme="minorHAnsi" w:cs="Arial"/>
              </w:rPr>
              <w:t>?</w:t>
            </w:r>
          </w:p>
        </w:tc>
        <w:tc>
          <w:tcPr>
            <w:tcW w:w="2171" w:type="dxa"/>
            <w:tcBorders>
              <w:top w:val="single" w:sz="4" w:space="0" w:color="000000"/>
              <w:left w:val="single" w:sz="4" w:space="0" w:color="000000"/>
              <w:bottom w:val="single" w:sz="4" w:space="0" w:color="000000"/>
            </w:tcBorders>
            <w:shd w:val="clear" w:color="auto" w:fill="auto"/>
            <w:vAlign w:val="center"/>
          </w:tcPr>
          <w:p w14:paraId="5F178BCD"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Frankreich</w:t>
            </w:r>
          </w:p>
        </w:tc>
        <w:tc>
          <w:tcPr>
            <w:tcW w:w="2171" w:type="dxa"/>
            <w:tcBorders>
              <w:top w:val="single" w:sz="4" w:space="0" w:color="000000"/>
              <w:left w:val="single" w:sz="4" w:space="0" w:color="000000"/>
              <w:bottom w:val="single" w:sz="4" w:space="0" w:color="000000"/>
            </w:tcBorders>
            <w:shd w:val="clear" w:color="auto" w:fill="auto"/>
            <w:vAlign w:val="center"/>
          </w:tcPr>
          <w:p w14:paraId="255B2565"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Bleibt bei Deutschland</w:t>
            </w:r>
          </w:p>
        </w:tc>
        <w:tc>
          <w:tcPr>
            <w:tcW w:w="2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B65913"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Völkerbund übernimmt die Kontrolle, bis eine endgültige Lösung gefunden ist</w:t>
            </w:r>
          </w:p>
        </w:tc>
      </w:tr>
      <w:tr w:rsidR="00387C39" w:rsidRPr="00387C39" w14:paraId="12675827" w14:textId="77777777" w:rsidTr="00387C39">
        <w:trPr>
          <w:trHeight w:val="1725"/>
        </w:trPr>
        <w:tc>
          <w:tcPr>
            <w:tcW w:w="434" w:type="dxa"/>
            <w:tcBorders>
              <w:top w:val="single" w:sz="4" w:space="0" w:color="000000"/>
              <w:left w:val="single" w:sz="4" w:space="0" w:color="000000"/>
              <w:bottom w:val="single" w:sz="4" w:space="0" w:color="000000"/>
            </w:tcBorders>
            <w:shd w:val="clear" w:color="auto" w:fill="auto"/>
            <w:vAlign w:val="center"/>
          </w:tcPr>
          <w:p w14:paraId="2F4F0881"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7</w:t>
            </w:r>
          </w:p>
        </w:tc>
        <w:tc>
          <w:tcPr>
            <w:tcW w:w="2452" w:type="dxa"/>
            <w:tcBorders>
              <w:top w:val="single" w:sz="4" w:space="0" w:color="000000"/>
              <w:left w:val="single" w:sz="4" w:space="0" w:color="000000"/>
              <w:bottom w:val="single" w:sz="4" w:space="0" w:color="000000"/>
            </w:tcBorders>
            <w:shd w:val="clear" w:color="auto" w:fill="auto"/>
            <w:vAlign w:val="center"/>
          </w:tcPr>
          <w:p w14:paraId="32CFC6FF" w14:textId="13E767B6" w:rsidR="00387C39" w:rsidRPr="00E836F4" w:rsidRDefault="00387C39" w:rsidP="00E836F4">
            <w:pPr>
              <w:pStyle w:val="StandardWeb"/>
              <w:spacing w:before="0" w:beforeAutospacing="0" w:after="0" w:afterAutospacing="0"/>
              <w:jc w:val="center"/>
              <w:rPr>
                <w:rFonts w:asciiTheme="minorHAnsi" w:hAnsiTheme="minorHAnsi" w:cs="Arial"/>
                <w:sz w:val="16"/>
                <w:szCs w:val="16"/>
              </w:rPr>
            </w:pPr>
            <w:r w:rsidRPr="00387C39">
              <w:rPr>
                <w:rFonts w:asciiTheme="minorHAnsi" w:hAnsiTheme="minorHAnsi" w:cs="Arial"/>
              </w:rPr>
              <w:t xml:space="preserve">Was passiert </w:t>
            </w:r>
            <w:r w:rsidR="00CE7CD5">
              <w:rPr>
                <w:rFonts w:asciiTheme="minorHAnsi" w:hAnsiTheme="minorHAnsi" w:cs="Arial"/>
              </w:rPr>
              <w:br/>
            </w:r>
            <w:r w:rsidRPr="00387C39">
              <w:rPr>
                <w:rFonts w:asciiTheme="minorHAnsi" w:hAnsiTheme="minorHAnsi" w:cs="Arial"/>
              </w:rPr>
              <w:t xml:space="preserve">mit dem </w:t>
            </w:r>
            <w:r w:rsidRPr="00387C39">
              <w:rPr>
                <w:rFonts w:asciiTheme="minorHAnsi" w:hAnsiTheme="minorHAnsi" w:cs="Arial"/>
                <w:b/>
              </w:rPr>
              <w:t>Rheinland</w:t>
            </w:r>
            <w:r w:rsidR="00CE7CD5">
              <w:rPr>
                <w:rFonts w:asciiTheme="minorHAnsi" w:hAnsiTheme="minorHAnsi" w:cs="Arial"/>
                <w:b/>
              </w:rPr>
              <w:t>?</w:t>
            </w:r>
          </w:p>
        </w:tc>
        <w:tc>
          <w:tcPr>
            <w:tcW w:w="2171" w:type="dxa"/>
            <w:tcBorders>
              <w:top w:val="single" w:sz="4" w:space="0" w:color="000000"/>
              <w:left w:val="single" w:sz="4" w:space="0" w:color="000000"/>
              <w:bottom w:val="single" w:sz="4" w:space="0" w:color="000000"/>
            </w:tcBorders>
            <w:shd w:val="clear" w:color="auto" w:fill="auto"/>
            <w:vAlign w:val="center"/>
          </w:tcPr>
          <w:p w14:paraId="6811E273"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Entmilitarisierte Zone</w:t>
            </w:r>
          </w:p>
        </w:tc>
        <w:tc>
          <w:tcPr>
            <w:tcW w:w="2171" w:type="dxa"/>
            <w:tcBorders>
              <w:top w:val="single" w:sz="4" w:space="0" w:color="000000"/>
              <w:left w:val="single" w:sz="4" w:space="0" w:color="000000"/>
              <w:bottom w:val="single" w:sz="4" w:space="0" w:color="000000"/>
            </w:tcBorders>
            <w:shd w:val="clear" w:color="auto" w:fill="auto"/>
            <w:vAlign w:val="center"/>
          </w:tcPr>
          <w:p w14:paraId="1129505D"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Zu Frankreich</w:t>
            </w:r>
          </w:p>
        </w:tc>
        <w:tc>
          <w:tcPr>
            <w:tcW w:w="2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FCB98D"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Unveränderte Grenzen, Aktivitäten werden aber durch den Völkerbund kontrolliert</w:t>
            </w:r>
          </w:p>
        </w:tc>
      </w:tr>
      <w:tr w:rsidR="00387C39" w:rsidRPr="00387C39" w14:paraId="2027F0E4" w14:textId="77777777" w:rsidTr="00387C39">
        <w:trPr>
          <w:trHeight w:val="1581"/>
        </w:trPr>
        <w:tc>
          <w:tcPr>
            <w:tcW w:w="434" w:type="dxa"/>
            <w:tcBorders>
              <w:top w:val="single" w:sz="4" w:space="0" w:color="000000"/>
              <w:left w:val="single" w:sz="4" w:space="0" w:color="000000"/>
              <w:bottom w:val="single" w:sz="4" w:space="0" w:color="000000"/>
            </w:tcBorders>
            <w:shd w:val="clear" w:color="auto" w:fill="auto"/>
            <w:vAlign w:val="center"/>
          </w:tcPr>
          <w:p w14:paraId="21AD8272"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8</w:t>
            </w:r>
          </w:p>
        </w:tc>
        <w:tc>
          <w:tcPr>
            <w:tcW w:w="2452" w:type="dxa"/>
            <w:tcBorders>
              <w:top w:val="single" w:sz="4" w:space="0" w:color="000000"/>
              <w:left w:val="single" w:sz="4" w:space="0" w:color="000000"/>
              <w:bottom w:val="single" w:sz="4" w:space="0" w:color="000000"/>
            </w:tcBorders>
            <w:shd w:val="clear" w:color="auto" w:fill="auto"/>
            <w:vAlign w:val="center"/>
          </w:tcPr>
          <w:p w14:paraId="6DF61C2C" w14:textId="2F8278D3" w:rsidR="00387C39" w:rsidRPr="00E836F4" w:rsidRDefault="00387C39" w:rsidP="00E836F4">
            <w:pPr>
              <w:pStyle w:val="StandardWeb"/>
              <w:spacing w:before="0" w:beforeAutospacing="0" w:after="0" w:afterAutospacing="0"/>
              <w:jc w:val="center"/>
              <w:rPr>
                <w:rFonts w:asciiTheme="minorHAnsi" w:hAnsiTheme="minorHAnsi" w:cs="Arial"/>
                <w:sz w:val="16"/>
                <w:szCs w:val="16"/>
              </w:rPr>
            </w:pPr>
            <w:r w:rsidRPr="00387C39">
              <w:rPr>
                <w:rFonts w:asciiTheme="minorHAnsi" w:hAnsiTheme="minorHAnsi" w:cs="Arial"/>
              </w:rPr>
              <w:t xml:space="preserve">Wem gehört das </w:t>
            </w:r>
            <w:r w:rsidR="00CE7CD5">
              <w:rPr>
                <w:rFonts w:asciiTheme="minorHAnsi" w:hAnsiTheme="minorHAnsi" w:cs="Arial"/>
              </w:rPr>
              <w:br/>
            </w:r>
            <w:r w:rsidRPr="00387C39">
              <w:rPr>
                <w:rFonts w:asciiTheme="minorHAnsi" w:hAnsiTheme="minorHAnsi" w:cs="Arial"/>
                <w:b/>
              </w:rPr>
              <w:t>Saargebiet</w:t>
            </w:r>
            <w:r w:rsidRPr="00387C39">
              <w:rPr>
                <w:rFonts w:asciiTheme="minorHAnsi" w:hAnsiTheme="minorHAnsi" w:cs="Arial"/>
              </w:rPr>
              <w:t>? (Kohle)</w:t>
            </w:r>
          </w:p>
        </w:tc>
        <w:tc>
          <w:tcPr>
            <w:tcW w:w="2171" w:type="dxa"/>
            <w:tcBorders>
              <w:top w:val="single" w:sz="4" w:space="0" w:color="000000"/>
              <w:left w:val="single" w:sz="4" w:space="0" w:color="000000"/>
              <w:bottom w:val="single" w:sz="4" w:space="0" w:color="000000"/>
            </w:tcBorders>
            <w:shd w:val="clear" w:color="auto" w:fill="auto"/>
            <w:vAlign w:val="center"/>
          </w:tcPr>
          <w:p w14:paraId="15A3B295" w14:textId="43B24245"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 xml:space="preserve">Für 15 Jahre </w:t>
            </w:r>
            <w:proofErr w:type="spellStart"/>
            <w:r w:rsidRPr="00387C39">
              <w:rPr>
                <w:rFonts w:asciiTheme="minorHAnsi" w:hAnsiTheme="minorHAnsi" w:cs="Arial"/>
              </w:rPr>
              <w:t>Völker</w:t>
            </w:r>
            <w:r w:rsidR="00E668A1">
              <w:rPr>
                <w:rFonts w:asciiTheme="minorHAnsi" w:hAnsiTheme="minorHAnsi" w:cs="Arial"/>
              </w:rPr>
              <w:t>bunds</w:t>
            </w:r>
            <w:r w:rsidRPr="00387C39">
              <w:rPr>
                <w:rFonts w:asciiTheme="minorHAnsi" w:hAnsiTheme="minorHAnsi" w:cs="Arial"/>
              </w:rPr>
              <w:t>verwaltung</w:t>
            </w:r>
            <w:proofErr w:type="spellEnd"/>
            <w:r w:rsidRPr="00387C39">
              <w:rPr>
                <w:rFonts w:asciiTheme="minorHAnsi" w:hAnsiTheme="minorHAnsi" w:cs="Arial"/>
              </w:rPr>
              <w:t>, danach Volksabstimmung (Kohlengruben zu Frankreich)</w:t>
            </w:r>
          </w:p>
        </w:tc>
        <w:tc>
          <w:tcPr>
            <w:tcW w:w="2171" w:type="dxa"/>
            <w:tcBorders>
              <w:top w:val="single" w:sz="4" w:space="0" w:color="000000"/>
              <w:left w:val="single" w:sz="4" w:space="0" w:color="000000"/>
              <w:bottom w:val="single" w:sz="4" w:space="0" w:color="000000"/>
            </w:tcBorders>
            <w:shd w:val="clear" w:color="auto" w:fill="auto"/>
            <w:vAlign w:val="center"/>
          </w:tcPr>
          <w:p w14:paraId="4406B580"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Bleibt bei Deutschland</w:t>
            </w:r>
          </w:p>
        </w:tc>
        <w:tc>
          <w:tcPr>
            <w:tcW w:w="2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6DD241"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Bleibt bei Deutschland, aber die Hälfte der Erträge geht an die Alliierten</w:t>
            </w:r>
          </w:p>
        </w:tc>
      </w:tr>
      <w:tr w:rsidR="00387C39" w:rsidRPr="00387C39" w14:paraId="52DCEC64" w14:textId="77777777" w:rsidTr="00387C39">
        <w:trPr>
          <w:trHeight w:val="718"/>
        </w:trPr>
        <w:tc>
          <w:tcPr>
            <w:tcW w:w="434" w:type="dxa"/>
            <w:tcBorders>
              <w:top w:val="single" w:sz="4" w:space="0" w:color="000000"/>
              <w:left w:val="single" w:sz="4" w:space="0" w:color="000000"/>
              <w:bottom w:val="single" w:sz="4" w:space="0" w:color="000000"/>
            </w:tcBorders>
            <w:shd w:val="clear" w:color="auto" w:fill="auto"/>
            <w:vAlign w:val="center"/>
          </w:tcPr>
          <w:p w14:paraId="3751162C"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9</w:t>
            </w:r>
          </w:p>
        </w:tc>
        <w:tc>
          <w:tcPr>
            <w:tcW w:w="2452" w:type="dxa"/>
            <w:tcBorders>
              <w:top w:val="single" w:sz="4" w:space="0" w:color="000000"/>
              <w:left w:val="single" w:sz="4" w:space="0" w:color="000000"/>
              <w:bottom w:val="single" w:sz="4" w:space="0" w:color="000000"/>
            </w:tcBorders>
            <w:shd w:val="clear" w:color="auto" w:fill="auto"/>
            <w:vAlign w:val="center"/>
          </w:tcPr>
          <w:p w14:paraId="3CCC6A6E" w14:textId="77777777" w:rsidR="00387C39" w:rsidRPr="00387C39" w:rsidRDefault="00387C39" w:rsidP="00CE7CD5">
            <w:pPr>
              <w:pStyle w:val="StandardWeb"/>
              <w:spacing w:before="0" w:beforeAutospacing="0" w:after="0" w:afterAutospacing="0"/>
              <w:jc w:val="center"/>
              <w:rPr>
                <w:rFonts w:asciiTheme="minorHAnsi" w:hAnsiTheme="minorHAnsi" w:cs="Arial"/>
              </w:rPr>
            </w:pPr>
            <w:r w:rsidRPr="00387C39">
              <w:rPr>
                <w:rFonts w:asciiTheme="minorHAnsi" w:hAnsiTheme="minorHAnsi" w:cs="Arial"/>
              </w:rPr>
              <w:t xml:space="preserve">Deutschland - ein Mitglied des </w:t>
            </w:r>
            <w:r w:rsidRPr="00387C39">
              <w:rPr>
                <w:rFonts w:asciiTheme="minorHAnsi" w:hAnsiTheme="minorHAnsi" w:cs="Arial"/>
                <w:b/>
              </w:rPr>
              <w:t>Völkerbundes</w:t>
            </w:r>
            <w:r w:rsidRPr="00387C39">
              <w:rPr>
                <w:rFonts w:asciiTheme="minorHAnsi" w:hAnsiTheme="minorHAnsi" w:cs="Arial"/>
              </w:rPr>
              <w:t>?</w:t>
            </w:r>
          </w:p>
        </w:tc>
        <w:tc>
          <w:tcPr>
            <w:tcW w:w="2171" w:type="dxa"/>
            <w:tcBorders>
              <w:top w:val="single" w:sz="4" w:space="0" w:color="000000"/>
              <w:left w:val="single" w:sz="4" w:space="0" w:color="000000"/>
              <w:bottom w:val="single" w:sz="4" w:space="0" w:color="000000"/>
            </w:tcBorders>
            <w:shd w:val="clear" w:color="auto" w:fill="auto"/>
            <w:vAlign w:val="center"/>
          </w:tcPr>
          <w:p w14:paraId="091BCCA4"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Nein</w:t>
            </w:r>
          </w:p>
        </w:tc>
        <w:tc>
          <w:tcPr>
            <w:tcW w:w="2171" w:type="dxa"/>
            <w:tcBorders>
              <w:top w:val="single" w:sz="4" w:space="0" w:color="000000"/>
              <w:left w:val="single" w:sz="4" w:space="0" w:color="000000"/>
              <w:bottom w:val="single" w:sz="4" w:space="0" w:color="000000"/>
            </w:tcBorders>
            <w:shd w:val="clear" w:color="auto" w:fill="auto"/>
            <w:vAlign w:val="center"/>
          </w:tcPr>
          <w:p w14:paraId="0A86586B"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Nach einer gewissen Zeit möglich</w:t>
            </w:r>
          </w:p>
        </w:tc>
        <w:tc>
          <w:tcPr>
            <w:tcW w:w="2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FAB41F" w14:textId="77777777" w:rsidR="00387C39" w:rsidRPr="00387C39" w:rsidRDefault="00387C39" w:rsidP="00387C39">
            <w:pPr>
              <w:pStyle w:val="StandardWeb"/>
              <w:spacing w:before="0"/>
              <w:jc w:val="center"/>
              <w:rPr>
                <w:rFonts w:asciiTheme="minorHAnsi" w:hAnsiTheme="minorHAnsi"/>
              </w:rPr>
            </w:pPr>
            <w:r w:rsidRPr="00387C39">
              <w:rPr>
                <w:rFonts w:asciiTheme="minorHAnsi" w:hAnsiTheme="minorHAnsi" w:cs="Arial"/>
              </w:rPr>
              <w:t>Ja</w:t>
            </w:r>
          </w:p>
        </w:tc>
      </w:tr>
    </w:tbl>
    <w:p w14:paraId="1651C0B6" w14:textId="4348D3F2" w:rsidR="00387C39" w:rsidRDefault="00387C39" w:rsidP="00387C39">
      <w:pPr>
        <w:spacing w:after="0" w:line="240" w:lineRule="auto"/>
        <w:jc w:val="left"/>
        <w:rPr>
          <w:lang w:val="en-GB"/>
        </w:rPr>
      </w:pPr>
    </w:p>
    <w:p w14:paraId="5BF7BDEF" w14:textId="77777777" w:rsidR="00387C39" w:rsidRDefault="00387C39">
      <w:pPr>
        <w:jc w:val="left"/>
        <w:rPr>
          <w:lang w:val="en-GB"/>
        </w:rPr>
      </w:pPr>
      <w:r>
        <w:rPr>
          <w:lang w:val="en-GB"/>
        </w:rPr>
        <w:br w:type="page"/>
      </w:r>
    </w:p>
    <w:p w14:paraId="24F8B521" w14:textId="34DAD94B" w:rsidR="00387C39" w:rsidRPr="00387C39" w:rsidRDefault="00387C39" w:rsidP="00387C39">
      <w:pPr>
        <w:pStyle w:val="berschrift1"/>
        <w:pageBreakBefore/>
        <w:rPr>
          <w:rFonts w:asciiTheme="minorHAnsi" w:hAnsiTheme="minorHAnsi"/>
          <w:sz w:val="24"/>
          <w:szCs w:val="24"/>
        </w:rPr>
      </w:pPr>
      <w:proofErr w:type="gramStart"/>
      <w:r>
        <w:rPr>
          <w:rFonts w:asciiTheme="minorHAnsi" w:hAnsiTheme="minorHAnsi"/>
          <w:sz w:val="24"/>
          <w:szCs w:val="24"/>
        </w:rPr>
        <w:lastRenderedPageBreak/>
        <w:t>Options:</w:t>
      </w:r>
      <w:proofErr w:type="gramEnd"/>
      <w:r>
        <w:rPr>
          <w:rFonts w:asciiTheme="minorHAnsi" w:hAnsiTheme="minorHAnsi"/>
          <w:sz w:val="24"/>
          <w:szCs w:val="24"/>
        </w:rPr>
        <w:t xml:space="preserve"> The </w:t>
      </w:r>
      <w:proofErr w:type="spellStart"/>
      <w:r>
        <w:rPr>
          <w:rFonts w:asciiTheme="minorHAnsi" w:hAnsiTheme="minorHAnsi"/>
          <w:sz w:val="24"/>
          <w:szCs w:val="24"/>
        </w:rPr>
        <w:t>Treaty</w:t>
      </w:r>
      <w:proofErr w:type="spellEnd"/>
      <w:r>
        <w:rPr>
          <w:rFonts w:asciiTheme="minorHAnsi" w:hAnsiTheme="minorHAnsi"/>
          <w:sz w:val="24"/>
          <w:szCs w:val="24"/>
        </w:rPr>
        <w:t xml:space="preserve"> of Versailles</w:t>
      </w:r>
    </w:p>
    <w:tbl>
      <w:tblPr>
        <w:tblW w:w="9409" w:type="dxa"/>
        <w:tblInd w:w="-5" w:type="dxa"/>
        <w:tblLayout w:type="fixed"/>
        <w:tblCellMar>
          <w:left w:w="70" w:type="dxa"/>
          <w:right w:w="70" w:type="dxa"/>
        </w:tblCellMar>
        <w:tblLook w:val="0000" w:firstRow="0" w:lastRow="0" w:firstColumn="0" w:lastColumn="0" w:noHBand="0" w:noVBand="0"/>
      </w:tblPr>
      <w:tblGrid>
        <w:gridCol w:w="434"/>
        <w:gridCol w:w="2452"/>
        <w:gridCol w:w="2171"/>
        <w:gridCol w:w="2171"/>
        <w:gridCol w:w="2181"/>
      </w:tblGrid>
      <w:tr w:rsidR="00387C39" w:rsidRPr="00387C39" w14:paraId="74EAC259" w14:textId="77777777" w:rsidTr="004F67FF">
        <w:trPr>
          <w:trHeight w:val="489"/>
        </w:trPr>
        <w:tc>
          <w:tcPr>
            <w:tcW w:w="434" w:type="dxa"/>
            <w:tcBorders>
              <w:top w:val="single" w:sz="4" w:space="0" w:color="000000"/>
              <w:left w:val="single" w:sz="4" w:space="0" w:color="000000"/>
              <w:bottom w:val="single" w:sz="4" w:space="0" w:color="000000"/>
            </w:tcBorders>
            <w:shd w:val="clear" w:color="auto" w:fill="auto"/>
            <w:vAlign w:val="center"/>
          </w:tcPr>
          <w:p w14:paraId="744969AF" w14:textId="77777777" w:rsidR="00387C39" w:rsidRPr="00387C39" w:rsidRDefault="00387C39" w:rsidP="00387C39">
            <w:pPr>
              <w:pStyle w:val="StandardWeb"/>
              <w:snapToGrid w:val="0"/>
              <w:spacing w:before="0"/>
              <w:jc w:val="center"/>
              <w:rPr>
                <w:rFonts w:asciiTheme="minorHAnsi" w:hAnsiTheme="minorHAnsi" w:cs="Arial"/>
              </w:rPr>
            </w:pPr>
          </w:p>
        </w:tc>
        <w:tc>
          <w:tcPr>
            <w:tcW w:w="2452" w:type="dxa"/>
            <w:tcBorders>
              <w:top w:val="single" w:sz="4" w:space="0" w:color="000000"/>
              <w:left w:val="single" w:sz="4" w:space="0" w:color="000000"/>
              <w:bottom w:val="single" w:sz="4" w:space="0" w:color="000000"/>
            </w:tcBorders>
            <w:shd w:val="clear" w:color="auto" w:fill="auto"/>
            <w:vAlign w:val="center"/>
          </w:tcPr>
          <w:p w14:paraId="3F684F57" w14:textId="21B5CDF2" w:rsidR="00387C39" w:rsidRPr="00387C39" w:rsidRDefault="00387C39" w:rsidP="00CE7CD5">
            <w:pPr>
              <w:pStyle w:val="StandardWeb"/>
              <w:spacing w:before="0" w:beforeAutospacing="0" w:after="0" w:afterAutospacing="0"/>
              <w:jc w:val="center"/>
              <w:rPr>
                <w:rFonts w:asciiTheme="minorHAnsi" w:hAnsiTheme="minorHAnsi" w:cs="Arial"/>
                <w:b/>
                <w:bCs/>
                <w:lang w:val="en-GB"/>
              </w:rPr>
            </w:pPr>
            <w:r w:rsidRPr="00387C39">
              <w:rPr>
                <w:rFonts w:asciiTheme="minorHAnsi" w:hAnsiTheme="minorHAnsi" w:cs="Arial"/>
                <w:b/>
                <w:bCs/>
                <w:lang w:val="en-GB"/>
              </w:rPr>
              <w:t>Key</w:t>
            </w:r>
            <w:r w:rsidR="00B22D5E">
              <w:rPr>
                <w:rFonts w:asciiTheme="minorHAnsi" w:hAnsiTheme="minorHAnsi" w:cs="Arial"/>
                <w:b/>
                <w:bCs/>
                <w:lang w:val="en-GB"/>
              </w:rPr>
              <w:t xml:space="preserve"> P</w:t>
            </w:r>
            <w:r w:rsidRPr="00387C39">
              <w:rPr>
                <w:rFonts w:asciiTheme="minorHAnsi" w:hAnsiTheme="minorHAnsi" w:cs="Arial"/>
                <w:b/>
                <w:bCs/>
                <w:lang w:val="en-GB"/>
              </w:rPr>
              <w:t>oints</w:t>
            </w:r>
          </w:p>
        </w:tc>
        <w:tc>
          <w:tcPr>
            <w:tcW w:w="2171" w:type="dxa"/>
            <w:tcBorders>
              <w:top w:val="single" w:sz="4" w:space="0" w:color="000000"/>
              <w:left w:val="single" w:sz="4" w:space="0" w:color="000000"/>
              <w:bottom w:val="single" w:sz="4" w:space="0" w:color="000000"/>
            </w:tcBorders>
            <w:shd w:val="clear" w:color="auto" w:fill="auto"/>
            <w:vAlign w:val="center"/>
          </w:tcPr>
          <w:p w14:paraId="1FB8A4AF" w14:textId="77777777" w:rsidR="00387C39" w:rsidRPr="00387C39" w:rsidRDefault="00387C39" w:rsidP="00387C39">
            <w:pPr>
              <w:pStyle w:val="StandardWeb"/>
              <w:spacing w:before="0"/>
              <w:jc w:val="center"/>
              <w:rPr>
                <w:rFonts w:asciiTheme="minorHAnsi" w:hAnsiTheme="minorHAnsi" w:cs="Arial"/>
                <w:b/>
                <w:bCs/>
              </w:rPr>
            </w:pPr>
            <w:r w:rsidRPr="00387C39">
              <w:rPr>
                <w:rFonts w:asciiTheme="minorHAnsi" w:hAnsiTheme="minorHAnsi" w:cs="Arial"/>
                <w:b/>
                <w:bCs/>
                <w:lang w:val="en-GB"/>
              </w:rPr>
              <w:t>Option 1</w:t>
            </w:r>
          </w:p>
        </w:tc>
        <w:tc>
          <w:tcPr>
            <w:tcW w:w="2171" w:type="dxa"/>
            <w:tcBorders>
              <w:top w:val="single" w:sz="4" w:space="0" w:color="000000"/>
              <w:left w:val="single" w:sz="4" w:space="0" w:color="000000"/>
              <w:bottom w:val="single" w:sz="4" w:space="0" w:color="000000"/>
            </w:tcBorders>
            <w:shd w:val="clear" w:color="auto" w:fill="auto"/>
            <w:vAlign w:val="center"/>
          </w:tcPr>
          <w:p w14:paraId="09928C85" w14:textId="77777777" w:rsidR="00387C39" w:rsidRPr="00387C39" w:rsidRDefault="00387C39" w:rsidP="00387C39">
            <w:pPr>
              <w:pStyle w:val="StandardWeb"/>
              <w:spacing w:before="0"/>
              <w:jc w:val="center"/>
              <w:rPr>
                <w:rFonts w:asciiTheme="minorHAnsi" w:hAnsiTheme="minorHAnsi" w:cs="Arial"/>
                <w:b/>
                <w:bCs/>
              </w:rPr>
            </w:pPr>
            <w:r w:rsidRPr="00387C39">
              <w:rPr>
                <w:rFonts w:asciiTheme="minorHAnsi" w:hAnsiTheme="minorHAnsi" w:cs="Arial"/>
                <w:b/>
                <w:bCs/>
              </w:rPr>
              <w:t>Option 2</w:t>
            </w:r>
          </w:p>
        </w:tc>
        <w:tc>
          <w:tcPr>
            <w:tcW w:w="2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256D9B"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b/>
                <w:bCs/>
              </w:rPr>
              <w:t>Option 3</w:t>
            </w:r>
          </w:p>
        </w:tc>
      </w:tr>
      <w:tr w:rsidR="00387C39" w:rsidRPr="00387C39" w14:paraId="4EFA5F09" w14:textId="77777777" w:rsidTr="00387C39">
        <w:trPr>
          <w:trHeight w:val="1279"/>
        </w:trPr>
        <w:tc>
          <w:tcPr>
            <w:tcW w:w="434" w:type="dxa"/>
            <w:tcBorders>
              <w:top w:val="single" w:sz="4" w:space="0" w:color="000000"/>
              <w:left w:val="single" w:sz="4" w:space="0" w:color="000000"/>
              <w:bottom w:val="single" w:sz="4" w:space="0" w:color="000000"/>
            </w:tcBorders>
            <w:shd w:val="clear" w:color="auto" w:fill="auto"/>
            <w:vAlign w:val="center"/>
          </w:tcPr>
          <w:p w14:paraId="6D2ED7E0"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1</w:t>
            </w:r>
          </w:p>
        </w:tc>
        <w:tc>
          <w:tcPr>
            <w:tcW w:w="2452" w:type="dxa"/>
            <w:tcBorders>
              <w:top w:val="single" w:sz="4" w:space="0" w:color="000000"/>
              <w:left w:val="single" w:sz="4" w:space="0" w:color="000000"/>
              <w:bottom w:val="single" w:sz="4" w:space="0" w:color="000000"/>
            </w:tcBorders>
            <w:shd w:val="clear" w:color="auto" w:fill="auto"/>
            <w:vAlign w:val="center"/>
          </w:tcPr>
          <w:p w14:paraId="19B9D6AC" w14:textId="01BC25EC" w:rsidR="00387C39" w:rsidRPr="00D9281C" w:rsidRDefault="00387C39" w:rsidP="00D9281C">
            <w:pPr>
              <w:pStyle w:val="StandardWeb"/>
              <w:spacing w:before="0" w:beforeAutospacing="0" w:after="0" w:afterAutospacing="0"/>
              <w:jc w:val="center"/>
              <w:rPr>
                <w:rFonts w:asciiTheme="minorHAnsi" w:hAnsiTheme="minorHAnsi" w:cs="Arial"/>
                <w:sz w:val="16"/>
                <w:szCs w:val="16"/>
              </w:rPr>
            </w:pPr>
            <w:proofErr w:type="spellStart"/>
            <w:r w:rsidRPr="00387C39">
              <w:rPr>
                <w:rFonts w:asciiTheme="minorHAnsi" w:hAnsiTheme="minorHAnsi" w:cs="Arial"/>
              </w:rPr>
              <w:t>Guilt</w:t>
            </w:r>
            <w:proofErr w:type="spellEnd"/>
            <w:r w:rsidRPr="00387C39">
              <w:rPr>
                <w:rFonts w:asciiTheme="minorHAnsi" w:hAnsiTheme="minorHAnsi" w:cs="Arial"/>
              </w:rPr>
              <w:t xml:space="preserve"> – </w:t>
            </w:r>
            <w:proofErr w:type="spellStart"/>
            <w:r w:rsidRPr="00387C39">
              <w:rPr>
                <w:rFonts w:asciiTheme="minorHAnsi" w:hAnsiTheme="minorHAnsi" w:cs="Arial"/>
              </w:rPr>
              <w:t>who</w:t>
            </w:r>
            <w:proofErr w:type="spellEnd"/>
            <w:r w:rsidRPr="00387C39">
              <w:rPr>
                <w:rFonts w:asciiTheme="minorHAnsi" w:hAnsiTheme="minorHAnsi" w:cs="Arial"/>
              </w:rPr>
              <w:t xml:space="preserve"> </w:t>
            </w:r>
            <w:proofErr w:type="spellStart"/>
            <w:r w:rsidRPr="00387C39">
              <w:rPr>
                <w:rFonts w:asciiTheme="minorHAnsi" w:hAnsiTheme="minorHAnsi" w:cs="Arial"/>
              </w:rPr>
              <w:t>is</w:t>
            </w:r>
            <w:proofErr w:type="spellEnd"/>
            <w:r w:rsidRPr="00387C39">
              <w:rPr>
                <w:rFonts w:asciiTheme="minorHAnsi" w:hAnsiTheme="minorHAnsi" w:cs="Arial"/>
              </w:rPr>
              <w:t xml:space="preserve"> </w:t>
            </w:r>
            <w:proofErr w:type="spellStart"/>
            <w:r w:rsidRPr="00387C39">
              <w:rPr>
                <w:rFonts w:asciiTheme="minorHAnsi" w:hAnsiTheme="minorHAnsi" w:cs="Arial"/>
              </w:rPr>
              <w:t>responsible</w:t>
            </w:r>
            <w:proofErr w:type="spellEnd"/>
            <w:r w:rsidRPr="00387C39">
              <w:rPr>
                <w:rFonts w:asciiTheme="minorHAnsi" w:hAnsiTheme="minorHAnsi" w:cs="Arial"/>
              </w:rPr>
              <w:t>?</w:t>
            </w:r>
          </w:p>
        </w:tc>
        <w:tc>
          <w:tcPr>
            <w:tcW w:w="2171" w:type="dxa"/>
            <w:tcBorders>
              <w:top w:val="single" w:sz="4" w:space="0" w:color="000000"/>
              <w:left w:val="single" w:sz="4" w:space="0" w:color="000000"/>
              <w:bottom w:val="single" w:sz="4" w:space="0" w:color="000000"/>
            </w:tcBorders>
            <w:shd w:val="clear" w:color="auto" w:fill="auto"/>
            <w:vAlign w:val="center"/>
          </w:tcPr>
          <w:p w14:paraId="096D53E9"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Germany</w:t>
            </w:r>
          </w:p>
        </w:tc>
        <w:tc>
          <w:tcPr>
            <w:tcW w:w="2171" w:type="dxa"/>
            <w:tcBorders>
              <w:top w:val="single" w:sz="4" w:space="0" w:color="000000"/>
              <w:left w:val="single" w:sz="4" w:space="0" w:color="000000"/>
              <w:bottom w:val="single" w:sz="4" w:space="0" w:color="000000"/>
            </w:tcBorders>
            <w:shd w:val="clear" w:color="auto" w:fill="auto"/>
            <w:vAlign w:val="center"/>
          </w:tcPr>
          <w:p w14:paraId="4238D9CD" w14:textId="77777777" w:rsidR="00387C39" w:rsidRPr="00387C39" w:rsidRDefault="00387C39" w:rsidP="00387C39">
            <w:pPr>
              <w:pStyle w:val="StandardWeb"/>
              <w:spacing w:before="0"/>
              <w:jc w:val="center"/>
              <w:rPr>
                <w:rFonts w:asciiTheme="minorHAnsi" w:hAnsiTheme="minorHAnsi" w:cs="Arial"/>
              </w:rPr>
            </w:pPr>
            <w:proofErr w:type="spellStart"/>
            <w:r w:rsidRPr="00387C39">
              <w:rPr>
                <w:rFonts w:asciiTheme="minorHAnsi" w:hAnsiTheme="minorHAnsi" w:cs="Arial"/>
              </w:rPr>
              <w:t>No</w:t>
            </w:r>
            <w:proofErr w:type="spellEnd"/>
            <w:r w:rsidRPr="00387C39">
              <w:rPr>
                <w:rFonts w:asciiTheme="minorHAnsi" w:hAnsiTheme="minorHAnsi" w:cs="Arial"/>
              </w:rPr>
              <w:t xml:space="preserve"> </w:t>
            </w:r>
            <w:proofErr w:type="spellStart"/>
            <w:r w:rsidRPr="00387C39">
              <w:rPr>
                <w:rFonts w:asciiTheme="minorHAnsi" w:hAnsiTheme="minorHAnsi" w:cs="Arial"/>
              </w:rPr>
              <w:t>nation</w:t>
            </w:r>
            <w:proofErr w:type="spellEnd"/>
            <w:r w:rsidRPr="00387C39">
              <w:rPr>
                <w:rFonts w:asciiTheme="minorHAnsi" w:hAnsiTheme="minorHAnsi" w:cs="Arial"/>
              </w:rPr>
              <w:t xml:space="preserve"> (=all)</w:t>
            </w:r>
          </w:p>
        </w:tc>
        <w:tc>
          <w:tcPr>
            <w:tcW w:w="2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08643E"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Austria/</w:t>
            </w:r>
            <w:proofErr w:type="spellStart"/>
            <w:r w:rsidRPr="00387C39">
              <w:rPr>
                <w:rFonts w:asciiTheme="minorHAnsi" w:hAnsiTheme="minorHAnsi" w:cs="Arial"/>
              </w:rPr>
              <w:t>Serbia</w:t>
            </w:r>
            <w:proofErr w:type="spellEnd"/>
          </w:p>
        </w:tc>
      </w:tr>
      <w:tr w:rsidR="00387C39" w:rsidRPr="00387C39" w14:paraId="1F0F4766" w14:textId="77777777" w:rsidTr="00387C39">
        <w:trPr>
          <w:trHeight w:val="1106"/>
        </w:trPr>
        <w:tc>
          <w:tcPr>
            <w:tcW w:w="434" w:type="dxa"/>
            <w:tcBorders>
              <w:top w:val="single" w:sz="4" w:space="0" w:color="000000"/>
              <w:left w:val="single" w:sz="4" w:space="0" w:color="000000"/>
              <w:bottom w:val="single" w:sz="4" w:space="0" w:color="000000"/>
            </w:tcBorders>
            <w:shd w:val="clear" w:color="auto" w:fill="auto"/>
            <w:vAlign w:val="center"/>
          </w:tcPr>
          <w:p w14:paraId="761CC52B"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2</w:t>
            </w:r>
          </w:p>
        </w:tc>
        <w:tc>
          <w:tcPr>
            <w:tcW w:w="2452" w:type="dxa"/>
            <w:tcBorders>
              <w:top w:val="single" w:sz="4" w:space="0" w:color="000000"/>
              <w:left w:val="single" w:sz="4" w:space="0" w:color="000000"/>
              <w:bottom w:val="single" w:sz="4" w:space="0" w:color="000000"/>
            </w:tcBorders>
            <w:shd w:val="clear" w:color="auto" w:fill="auto"/>
            <w:vAlign w:val="center"/>
          </w:tcPr>
          <w:p w14:paraId="44FF58F5" w14:textId="2A0786A2" w:rsidR="00387C39" w:rsidRPr="00387C39" w:rsidRDefault="00387C39" w:rsidP="00D9281C">
            <w:pPr>
              <w:pStyle w:val="StandardWeb"/>
              <w:spacing w:before="0" w:beforeAutospacing="0" w:after="0" w:afterAutospacing="0"/>
              <w:jc w:val="center"/>
              <w:rPr>
                <w:rFonts w:asciiTheme="minorHAnsi" w:hAnsiTheme="minorHAnsi" w:cs="Arial"/>
                <w:sz w:val="16"/>
                <w:szCs w:val="16"/>
                <w:lang w:val="en-GB"/>
              </w:rPr>
            </w:pPr>
            <w:r w:rsidRPr="00387C39">
              <w:rPr>
                <w:rFonts w:asciiTheme="minorHAnsi" w:hAnsiTheme="minorHAnsi" w:cs="Arial"/>
                <w:lang w:val="en-GB"/>
              </w:rPr>
              <w:t>Reparation – Who should pay for all the damages?</w:t>
            </w:r>
          </w:p>
        </w:tc>
        <w:tc>
          <w:tcPr>
            <w:tcW w:w="2171" w:type="dxa"/>
            <w:tcBorders>
              <w:top w:val="single" w:sz="4" w:space="0" w:color="000000"/>
              <w:left w:val="single" w:sz="4" w:space="0" w:color="000000"/>
              <w:bottom w:val="single" w:sz="4" w:space="0" w:color="000000"/>
            </w:tcBorders>
            <w:shd w:val="clear" w:color="auto" w:fill="auto"/>
            <w:vAlign w:val="center"/>
          </w:tcPr>
          <w:p w14:paraId="130482C7"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Germany</w:t>
            </w:r>
          </w:p>
        </w:tc>
        <w:tc>
          <w:tcPr>
            <w:tcW w:w="2171" w:type="dxa"/>
            <w:tcBorders>
              <w:top w:val="single" w:sz="4" w:space="0" w:color="000000"/>
              <w:left w:val="single" w:sz="4" w:space="0" w:color="000000"/>
              <w:bottom w:val="single" w:sz="4" w:space="0" w:color="000000"/>
            </w:tcBorders>
            <w:shd w:val="clear" w:color="auto" w:fill="auto"/>
            <w:vAlign w:val="center"/>
          </w:tcPr>
          <w:p w14:paraId="2F19C29E" w14:textId="77777777" w:rsidR="00387C39" w:rsidRPr="00387C39" w:rsidRDefault="00387C39" w:rsidP="00387C39">
            <w:pPr>
              <w:pStyle w:val="StandardWeb"/>
              <w:spacing w:before="0"/>
              <w:jc w:val="center"/>
              <w:rPr>
                <w:rFonts w:asciiTheme="minorHAnsi" w:hAnsiTheme="minorHAnsi" w:cs="Arial"/>
              </w:rPr>
            </w:pPr>
            <w:proofErr w:type="spellStart"/>
            <w:r w:rsidRPr="00387C39">
              <w:rPr>
                <w:rFonts w:asciiTheme="minorHAnsi" w:hAnsiTheme="minorHAnsi" w:cs="Arial"/>
              </w:rPr>
              <w:t>Each</w:t>
            </w:r>
            <w:proofErr w:type="spellEnd"/>
            <w:r w:rsidRPr="00387C39">
              <w:rPr>
                <w:rFonts w:asciiTheme="minorHAnsi" w:hAnsiTheme="minorHAnsi" w:cs="Arial"/>
              </w:rPr>
              <w:t xml:space="preserve"> </w:t>
            </w:r>
            <w:proofErr w:type="spellStart"/>
            <w:r w:rsidRPr="00387C39">
              <w:rPr>
                <w:rFonts w:asciiTheme="minorHAnsi" w:hAnsiTheme="minorHAnsi" w:cs="Arial"/>
              </w:rPr>
              <w:t>nation</w:t>
            </w:r>
            <w:proofErr w:type="spellEnd"/>
            <w:r w:rsidRPr="00387C39">
              <w:rPr>
                <w:rFonts w:asciiTheme="minorHAnsi" w:hAnsiTheme="minorHAnsi" w:cs="Arial"/>
              </w:rPr>
              <w:t xml:space="preserve"> </w:t>
            </w:r>
            <w:proofErr w:type="spellStart"/>
            <w:r w:rsidRPr="00387C39">
              <w:rPr>
                <w:rFonts w:asciiTheme="minorHAnsi" w:hAnsiTheme="minorHAnsi" w:cs="Arial"/>
              </w:rPr>
              <w:t>by</w:t>
            </w:r>
            <w:proofErr w:type="spellEnd"/>
            <w:r w:rsidRPr="00387C39">
              <w:rPr>
                <w:rFonts w:asciiTheme="minorHAnsi" w:hAnsiTheme="minorHAnsi" w:cs="Arial"/>
              </w:rPr>
              <w:t xml:space="preserve"> </w:t>
            </w:r>
            <w:proofErr w:type="spellStart"/>
            <w:r w:rsidRPr="00387C39">
              <w:rPr>
                <w:rFonts w:asciiTheme="minorHAnsi" w:hAnsiTheme="minorHAnsi" w:cs="Arial"/>
              </w:rPr>
              <w:t>itself</w:t>
            </w:r>
            <w:proofErr w:type="spellEnd"/>
          </w:p>
        </w:tc>
        <w:tc>
          <w:tcPr>
            <w:tcW w:w="2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4BF554"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 xml:space="preserve">League </w:t>
            </w:r>
            <w:proofErr w:type="spellStart"/>
            <w:r w:rsidRPr="00387C39">
              <w:rPr>
                <w:rFonts w:asciiTheme="minorHAnsi" w:hAnsiTheme="minorHAnsi" w:cs="Arial"/>
              </w:rPr>
              <w:t>of</w:t>
            </w:r>
            <w:proofErr w:type="spellEnd"/>
            <w:r w:rsidRPr="00387C39">
              <w:rPr>
                <w:rFonts w:asciiTheme="minorHAnsi" w:hAnsiTheme="minorHAnsi" w:cs="Arial"/>
              </w:rPr>
              <w:t xml:space="preserve"> </w:t>
            </w:r>
            <w:proofErr w:type="spellStart"/>
            <w:r w:rsidRPr="00387C39">
              <w:rPr>
                <w:rFonts w:asciiTheme="minorHAnsi" w:hAnsiTheme="minorHAnsi" w:cs="Arial"/>
              </w:rPr>
              <w:t>Nations</w:t>
            </w:r>
            <w:proofErr w:type="spellEnd"/>
          </w:p>
        </w:tc>
      </w:tr>
      <w:tr w:rsidR="00387C39" w:rsidRPr="00387C39" w14:paraId="26ABB3D3" w14:textId="77777777" w:rsidTr="00387C39">
        <w:trPr>
          <w:trHeight w:val="1509"/>
        </w:trPr>
        <w:tc>
          <w:tcPr>
            <w:tcW w:w="434" w:type="dxa"/>
            <w:tcBorders>
              <w:top w:val="single" w:sz="4" w:space="0" w:color="000000"/>
              <w:left w:val="single" w:sz="4" w:space="0" w:color="000000"/>
              <w:bottom w:val="single" w:sz="4" w:space="0" w:color="000000"/>
            </w:tcBorders>
            <w:shd w:val="clear" w:color="auto" w:fill="auto"/>
            <w:vAlign w:val="center"/>
          </w:tcPr>
          <w:p w14:paraId="2832CA28"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3</w:t>
            </w:r>
          </w:p>
        </w:tc>
        <w:tc>
          <w:tcPr>
            <w:tcW w:w="2452" w:type="dxa"/>
            <w:tcBorders>
              <w:top w:val="single" w:sz="4" w:space="0" w:color="000000"/>
              <w:left w:val="single" w:sz="4" w:space="0" w:color="000000"/>
              <w:bottom w:val="single" w:sz="4" w:space="0" w:color="000000"/>
            </w:tcBorders>
            <w:shd w:val="clear" w:color="auto" w:fill="auto"/>
            <w:vAlign w:val="center"/>
          </w:tcPr>
          <w:p w14:paraId="7D1B18D3" w14:textId="7DC4BBA8" w:rsidR="00387C39" w:rsidRPr="00D9281C" w:rsidRDefault="00387C39" w:rsidP="00D9281C">
            <w:pPr>
              <w:pStyle w:val="StandardWeb"/>
              <w:spacing w:before="0" w:beforeAutospacing="0" w:after="0" w:afterAutospacing="0"/>
              <w:jc w:val="center"/>
              <w:rPr>
                <w:rFonts w:asciiTheme="minorHAnsi" w:hAnsiTheme="minorHAnsi" w:cs="Arial"/>
                <w:sz w:val="16"/>
                <w:szCs w:val="16"/>
                <w:lang w:val="en-GB"/>
              </w:rPr>
            </w:pPr>
            <w:r w:rsidRPr="00387C39">
              <w:rPr>
                <w:rFonts w:asciiTheme="minorHAnsi" w:hAnsiTheme="minorHAnsi" w:cs="Arial"/>
                <w:lang w:val="en-GB"/>
              </w:rPr>
              <w:t xml:space="preserve">Borders: How should the eastern border be organised? (Posen and </w:t>
            </w:r>
            <w:proofErr w:type="spellStart"/>
            <w:r w:rsidRPr="00387C39">
              <w:rPr>
                <w:rFonts w:asciiTheme="minorHAnsi" w:hAnsiTheme="minorHAnsi" w:cs="Arial"/>
                <w:lang w:val="en-GB"/>
              </w:rPr>
              <w:t>Westpreussen</w:t>
            </w:r>
            <w:proofErr w:type="spellEnd"/>
            <w:r w:rsidRPr="00387C39">
              <w:rPr>
                <w:rFonts w:asciiTheme="minorHAnsi" w:hAnsiTheme="minorHAnsi" w:cs="Arial"/>
                <w:lang w:val="en-GB"/>
              </w:rPr>
              <w:t>, see map)</w:t>
            </w:r>
          </w:p>
        </w:tc>
        <w:tc>
          <w:tcPr>
            <w:tcW w:w="2171" w:type="dxa"/>
            <w:tcBorders>
              <w:top w:val="single" w:sz="4" w:space="0" w:color="000000"/>
              <w:left w:val="single" w:sz="4" w:space="0" w:color="000000"/>
              <w:bottom w:val="single" w:sz="4" w:space="0" w:color="000000"/>
            </w:tcBorders>
            <w:shd w:val="clear" w:color="auto" w:fill="auto"/>
            <w:vAlign w:val="center"/>
          </w:tcPr>
          <w:p w14:paraId="1394585B" w14:textId="32538001" w:rsidR="00387C39" w:rsidRPr="00387C39" w:rsidRDefault="00E668A1" w:rsidP="00387C39">
            <w:pPr>
              <w:pStyle w:val="StandardWeb"/>
              <w:spacing w:before="0"/>
              <w:jc w:val="center"/>
              <w:rPr>
                <w:rFonts w:asciiTheme="minorHAnsi" w:hAnsiTheme="minorHAnsi" w:cs="Arial"/>
                <w:lang w:val="en-GB"/>
              </w:rPr>
            </w:pPr>
            <w:r>
              <w:rPr>
                <w:rFonts w:asciiTheme="minorHAnsi" w:hAnsiTheme="minorHAnsi" w:cs="Arial"/>
                <w:lang w:val="en-GB"/>
              </w:rPr>
              <w:t>A lot of Germans</w:t>
            </w:r>
            <w:r w:rsidRPr="00B22D5E">
              <w:rPr>
                <w:rFonts w:asciiTheme="minorHAnsi" w:hAnsiTheme="minorHAnsi"/>
                <w:lang w:val="en-GB"/>
              </w:rPr>
              <w:t xml:space="preserve"> –</w:t>
            </w:r>
            <w:r w:rsidR="00387C39" w:rsidRPr="00387C39">
              <w:rPr>
                <w:rFonts w:asciiTheme="minorHAnsi" w:hAnsiTheme="minorHAnsi" w:cs="Arial"/>
                <w:lang w:val="en-GB"/>
              </w:rPr>
              <w:t xml:space="preserve"> </w:t>
            </w:r>
            <w:r w:rsidR="00B22D5E">
              <w:rPr>
                <w:rFonts w:asciiTheme="minorHAnsi" w:hAnsiTheme="minorHAnsi" w:cs="Arial"/>
                <w:lang w:val="en-GB"/>
              </w:rPr>
              <w:t>remains</w:t>
            </w:r>
            <w:bookmarkStart w:id="3" w:name="_GoBack"/>
            <w:bookmarkEnd w:id="3"/>
            <w:r w:rsidR="00387C39" w:rsidRPr="00387C39">
              <w:rPr>
                <w:rFonts w:asciiTheme="minorHAnsi" w:hAnsiTheme="minorHAnsi" w:cs="Arial"/>
                <w:lang w:val="en-GB"/>
              </w:rPr>
              <w:t xml:space="preserve"> with Germany</w:t>
            </w:r>
          </w:p>
        </w:tc>
        <w:tc>
          <w:tcPr>
            <w:tcW w:w="2171" w:type="dxa"/>
            <w:tcBorders>
              <w:top w:val="single" w:sz="4" w:space="0" w:color="000000"/>
              <w:left w:val="single" w:sz="4" w:space="0" w:color="000000"/>
              <w:bottom w:val="single" w:sz="4" w:space="0" w:color="000000"/>
            </w:tcBorders>
            <w:shd w:val="clear" w:color="auto" w:fill="auto"/>
            <w:vAlign w:val="center"/>
          </w:tcPr>
          <w:p w14:paraId="3D0E5EB8" w14:textId="77777777" w:rsidR="00387C39" w:rsidRPr="00387C39" w:rsidRDefault="00387C39" w:rsidP="00387C39">
            <w:pPr>
              <w:pStyle w:val="StandardWeb"/>
              <w:spacing w:before="0"/>
              <w:jc w:val="center"/>
              <w:rPr>
                <w:rFonts w:asciiTheme="minorHAnsi" w:hAnsiTheme="minorHAnsi" w:cs="Arial"/>
                <w:lang w:val="en-GB"/>
              </w:rPr>
            </w:pPr>
            <w:r w:rsidRPr="00387C39">
              <w:rPr>
                <w:rFonts w:asciiTheme="minorHAnsi" w:hAnsiTheme="minorHAnsi" w:cs="Arial"/>
                <w:lang w:val="en-GB"/>
              </w:rPr>
              <w:t>To the new established state Poland</w:t>
            </w:r>
          </w:p>
        </w:tc>
        <w:tc>
          <w:tcPr>
            <w:tcW w:w="2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549381" w14:textId="73EFA301" w:rsidR="00387C39" w:rsidRPr="00387C39" w:rsidRDefault="00387C39" w:rsidP="00387C39">
            <w:pPr>
              <w:pStyle w:val="StandardWeb"/>
              <w:spacing w:before="0"/>
              <w:jc w:val="center"/>
              <w:rPr>
                <w:rFonts w:asciiTheme="minorHAnsi" w:hAnsiTheme="minorHAnsi" w:cs="Arial"/>
              </w:rPr>
            </w:pPr>
            <w:proofErr w:type="spellStart"/>
            <w:r w:rsidRPr="00387C39">
              <w:rPr>
                <w:rFonts w:asciiTheme="minorHAnsi" w:hAnsiTheme="minorHAnsi" w:cs="Arial"/>
              </w:rPr>
              <w:t>Only</w:t>
            </w:r>
            <w:proofErr w:type="spellEnd"/>
            <w:r w:rsidRPr="00387C39">
              <w:rPr>
                <w:rFonts w:asciiTheme="minorHAnsi" w:hAnsiTheme="minorHAnsi" w:cs="Arial"/>
              </w:rPr>
              <w:t xml:space="preserve"> Westpreussen </w:t>
            </w:r>
            <w:proofErr w:type="spellStart"/>
            <w:r w:rsidRPr="00387C39">
              <w:rPr>
                <w:rFonts w:asciiTheme="minorHAnsi" w:hAnsiTheme="minorHAnsi" w:cs="Arial"/>
              </w:rPr>
              <w:t>to</w:t>
            </w:r>
            <w:proofErr w:type="spellEnd"/>
            <w:r w:rsidRPr="00387C39">
              <w:rPr>
                <w:rFonts w:asciiTheme="minorHAnsi" w:hAnsiTheme="minorHAnsi" w:cs="Arial"/>
              </w:rPr>
              <w:t xml:space="preserve"> </w:t>
            </w:r>
            <w:proofErr w:type="spellStart"/>
            <w:r w:rsidRPr="00387C39">
              <w:rPr>
                <w:rFonts w:asciiTheme="minorHAnsi" w:hAnsiTheme="minorHAnsi" w:cs="Arial"/>
              </w:rPr>
              <w:t>Pol</w:t>
            </w:r>
            <w:r w:rsidR="00E668A1">
              <w:rPr>
                <w:rFonts w:asciiTheme="minorHAnsi" w:hAnsiTheme="minorHAnsi" w:cs="Arial"/>
              </w:rPr>
              <w:t>and</w:t>
            </w:r>
            <w:proofErr w:type="spellEnd"/>
          </w:p>
        </w:tc>
      </w:tr>
      <w:tr w:rsidR="00387C39" w:rsidRPr="00B22D5E" w14:paraId="21B6E7D3" w14:textId="77777777" w:rsidTr="00387C39">
        <w:trPr>
          <w:trHeight w:val="1811"/>
        </w:trPr>
        <w:tc>
          <w:tcPr>
            <w:tcW w:w="434" w:type="dxa"/>
            <w:tcBorders>
              <w:top w:val="single" w:sz="4" w:space="0" w:color="000000"/>
              <w:left w:val="single" w:sz="4" w:space="0" w:color="000000"/>
              <w:bottom w:val="single" w:sz="4" w:space="0" w:color="000000"/>
            </w:tcBorders>
            <w:shd w:val="clear" w:color="auto" w:fill="auto"/>
            <w:vAlign w:val="center"/>
          </w:tcPr>
          <w:p w14:paraId="241E7827"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4</w:t>
            </w:r>
          </w:p>
        </w:tc>
        <w:tc>
          <w:tcPr>
            <w:tcW w:w="2452" w:type="dxa"/>
            <w:tcBorders>
              <w:top w:val="single" w:sz="4" w:space="0" w:color="000000"/>
              <w:left w:val="single" w:sz="4" w:space="0" w:color="000000"/>
              <w:bottom w:val="single" w:sz="4" w:space="0" w:color="000000"/>
            </w:tcBorders>
            <w:shd w:val="clear" w:color="auto" w:fill="auto"/>
            <w:vAlign w:val="center"/>
          </w:tcPr>
          <w:p w14:paraId="3FF4231F" w14:textId="77777777" w:rsidR="00387C39" w:rsidRPr="00387C39" w:rsidRDefault="00387C39" w:rsidP="00CE7CD5">
            <w:pPr>
              <w:pStyle w:val="StandardWeb"/>
              <w:spacing w:before="0" w:beforeAutospacing="0" w:after="0" w:afterAutospacing="0"/>
              <w:jc w:val="center"/>
              <w:rPr>
                <w:rFonts w:asciiTheme="minorHAnsi" w:hAnsiTheme="minorHAnsi" w:cs="Arial"/>
                <w:lang w:val="en-GB"/>
              </w:rPr>
            </w:pPr>
            <w:r w:rsidRPr="00387C39">
              <w:rPr>
                <w:rFonts w:asciiTheme="minorHAnsi" w:hAnsiTheme="minorHAnsi" w:cs="Arial"/>
                <w:lang w:val="en-GB"/>
              </w:rPr>
              <w:t>What happens to the German troops?</w:t>
            </w:r>
          </w:p>
        </w:tc>
        <w:tc>
          <w:tcPr>
            <w:tcW w:w="2171" w:type="dxa"/>
            <w:tcBorders>
              <w:top w:val="single" w:sz="4" w:space="0" w:color="000000"/>
              <w:left w:val="single" w:sz="4" w:space="0" w:color="000000"/>
              <w:bottom w:val="single" w:sz="4" w:space="0" w:color="000000"/>
            </w:tcBorders>
            <w:shd w:val="clear" w:color="auto" w:fill="auto"/>
            <w:vAlign w:val="center"/>
          </w:tcPr>
          <w:p w14:paraId="13F42386" w14:textId="77777777" w:rsidR="00387C39" w:rsidRPr="00387C39" w:rsidRDefault="00387C39" w:rsidP="00387C39">
            <w:pPr>
              <w:pStyle w:val="StandardWeb"/>
              <w:spacing w:before="0"/>
              <w:jc w:val="center"/>
              <w:rPr>
                <w:rFonts w:asciiTheme="minorHAnsi" w:hAnsiTheme="minorHAnsi" w:cs="Arial"/>
                <w:lang w:val="en-GB"/>
              </w:rPr>
            </w:pPr>
            <w:r w:rsidRPr="00387C39">
              <w:rPr>
                <w:rFonts w:asciiTheme="minorHAnsi" w:hAnsiTheme="minorHAnsi" w:cs="Arial"/>
                <w:lang w:val="en-GB"/>
              </w:rPr>
              <w:t>Reduction to 100'000, Marine only 36 ships in total, no conscription, ban of aeroplanes and tanks</w:t>
            </w:r>
          </w:p>
        </w:tc>
        <w:tc>
          <w:tcPr>
            <w:tcW w:w="2171" w:type="dxa"/>
            <w:tcBorders>
              <w:top w:val="single" w:sz="4" w:space="0" w:color="000000"/>
              <w:left w:val="single" w:sz="4" w:space="0" w:color="000000"/>
              <w:bottom w:val="single" w:sz="4" w:space="0" w:color="000000"/>
            </w:tcBorders>
            <w:shd w:val="clear" w:color="auto" w:fill="auto"/>
            <w:vAlign w:val="center"/>
          </w:tcPr>
          <w:p w14:paraId="18037531" w14:textId="77777777" w:rsidR="00387C39" w:rsidRPr="00387C39" w:rsidRDefault="00387C39" w:rsidP="00387C39">
            <w:pPr>
              <w:pStyle w:val="StandardWeb"/>
              <w:spacing w:before="0"/>
              <w:jc w:val="center"/>
              <w:rPr>
                <w:rFonts w:asciiTheme="minorHAnsi" w:hAnsiTheme="minorHAnsi" w:cs="Arial"/>
              </w:rPr>
            </w:pPr>
            <w:proofErr w:type="spellStart"/>
            <w:r w:rsidRPr="00387C39">
              <w:rPr>
                <w:rFonts w:asciiTheme="minorHAnsi" w:hAnsiTheme="minorHAnsi" w:cs="Arial"/>
              </w:rPr>
              <w:t>Reduction</w:t>
            </w:r>
            <w:proofErr w:type="spellEnd"/>
            <w:r w:rsidRPr="00387C39">
              <w:rPr>
                <w:rFonts w:asciiTheme="minorHAnsi" w:hAnsiTheme="minorHAnsi" w:cs="Arial"/>
              </w:rPr>
              <w:t xml:space="preserve"> </w:t>
            </w:r>
            <w:proofErr w:type="spellStart"/>
            <w:r w:rsidRPr="00387C39">
              <w:rPr>
                <w:rFonts w:asciiTheme="minorHAnsi" w:hAnsiTheme="minorHAnsi" w:cs="Arial"/>
              </w:rPr>
              <w:t>to</w:t>
            </w:r>
            <w:proofErr w:type="spellEnd"/>
            <w:r w:rsidRPr="00387C39">
              <w:rPr>
                <w:rFonts w:asciiTheme="minorHAnsi" w:hAnsiTheme="minorHAnsi" w:cs="Arial"/>
              </w:rPr>
              <w:t xml:space="preserve"> 250'000 </w:t>
            </w:r>
          </w:p>
        </w:tc>
        <w:tc>
          <w:tcPr>
            <w:tcW w:w="2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B3A467" w14:textId="77777777" w:rsidR="00387C39" w:rsidRPr="00387C39" w:rsidRDefault="00387C39" w:rsidP="00387C39">
            <w:pPr>
              <w:pStyle w:val="StandardWeb"/>
              <w:spacing w:before="0"/>
              <w:jc w:val="center"/>
              <w:rPr>
                <w:rFonts w:asciiTheme="minorHAnsi" w:hAnsiTheme="minorHAnsi" w:cs="Arial"/>
                <w:lang w:val="en-GB"/>
              </w:rPr>
            </w:pPr>
            <w:r w:rsidRPr="00387C39">
              <w:rPr>
                <w:rFonts w:asciiTheme="minorHAnsi" w:hAnsiTheme="minorHAnsi" w:cs="Arial"/>
                <w:lang w:val="en-GB"/>
              </w:rPr>
              <w:t>Same strength as before WW 1</w:t>
            </w:r>
          </w:p>
        </w:tc>
      </w:tr>
      <w:tr w:rsidR="00387C39" w:rsidRPr="00B22D5E" w14:paraId="24CE3686" w14:textId="77777777" w:rsidTr="00387C39">
        <w:trPr>
          <w:trHeight w:val="1581"/>
        </w:trPr>
        <w:tc>
          <w:tcPr>
            <w:tcW w:w="434" w:type="dxa"/>
            <w:tcBorders>
              <w:top w:val="single" w:sz="4" w:space="0" w:color="000000"/>
              <w:left w:val="single" w:sz="4" w:space="0" w:color="000000"/>
              <w:bottom w:val="single" w:sz="4" w:space="0" w:color="000000"/>
            </w:tcBorders>
            <w:shd w:val="clear" w:color="auto" w:fill="auto"/>
            <w:vAlign w:val="center"/>
          </w:tcPr>
          <w:p w14:paraId="00E84C6B"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5</w:t>
            </w:r>
          </w:p>
        </w:tc>
        <w:tc>
          <w:tcPr>
            <w:tcW w:w="2452" w:type="dxa"/>
            <w:tcBorders>
              <w:top w:val="single" w:sz="4" w:space="0" w:color="000000"/>
              <w:left w:val="single" w:sz="4" w:space="0" w:color="000000"/>
              <w:bottom w:val="single" w:sz="4" w:space="0" w:color="000000"/>
            </w:tcBorders>
            <w:shd w:val="clear" w:color="auto" w:fill="auto"/>
            <w:vAlign w:val="center"/>
          </w:tcPr>
          <w:p w14:paraId="6AC85246" w14:textId="77777777" w:rsidR="00387C39" w:rsidRPr="00387C39" w:rsidRDefault="00387C39" w:rsidP="00CE7CD5">
            <w:pPr>
              <w:pStyle w:val="StandardWeb"/>
              <w:spacing w:before="0" w:beforeAutospacing="0" w:after="0" w:afterAutospacing="0"/>
              <w:jc w:val="center"/>
              <w:rPr>
                <w:rFonts w:asciiTheme="minorHAnsi" w:hAnsiTheme="minorHAnsi" w:cs="Arial"/>
              </w:rPr>
            </w:pPr>
            <w:r w:rsidRPr="00387C39">
              <w:rPr>
                <w:rFonts w:asciiTheme="minorHAnsi" w:hAnsiTheme="minorHAnsi" w:cs="Arial"/>
              </w:rPr>
              <w:t xml:space="preserve">German </w:t>
            </w:r>
            <w:proofErr w:type="spellStart"/>
            <w:r w:rsidRPr="00387C39">
              <w:rPr>
                <w:rFonts w:asciiTheme="minorHAnsi" w:hAnsiTheme="minorHAnsi" w:cs="Arial"/>
              </w:rPr>
              <w:t>colonies</w:t>
            </w:r>
            <w:proofErr w:type="spellEnd"/>
            <w:r w:rsidRPr="00387C39">
              <w:rPr>
                <w:rFonts w:asciiTheme="minorHAnsi" w:hAnsiTheme="minorHAnsi" w:cs="Arial"/>
              </w:rPr>
              <w:t>?</w:t>
            </w:r>
          </w:p>
        </w:tc>
        <w:tc>
          <w:tcPr>
            <w:tcW w:w="2171" w:type="dxa"/>
            <w:tcBorders>
              <w:top w:val="single" w:sz="4" w:space="0" w:color="000000"/>
              <w:left w:val="single" w:sz="4" w:space="0" w:color="000000"/>
              <w:bottom w:val="single" w:sz="4" w:space="0" w:color="000000"/>
            </w:tcBorders>
            <w:shd w:val="clear" w:color="auto" w:fill="auto"/>
            <w:vAlign w:val="center"/>
          </w:tcPr>
          <w:p w14:paraId="22094A7C" w14:textId="77777777" w:rsidR="00387C39" w:rsidRPr="00387C39" w:rsidRDefault="00387C39" w:rsidP="00387C39">
            <w:pPr>
              <w:pStyle w:val="StandardWeb"/>
              <w:spacing w:before="0"/>
              <w:jc w:val="center"/>
              <w:rPr>
                <w:rFonts w:asciiTheme="minorHAnsi" w:hAnsiTheme="minorHAnsi" w:cs="Arial"/>
              </w:rPr>
            </w:pPr>
            <w:proofErr w:type="spellStart"/>
            <w:r w:rsidRPr="00387C39">
              <w:rPr>
                <w:rFonts w:asciiTheme="minorHAnsi" w:hAnsiTheme="minorHAnsi" w:cs="Arial"/>
              </w:rPr>
              <w:t>Liberated</w:t>
            </w:r>
            <w:proofErr w:type="spellEnd"/>
            <w:r w:rsidRPr="00387C39">
              <w:rPr>
                <w:rFonts w:asciiTheme="minorHAnsi" w:hAnsiTheme="minorHAnsi" w:cs="Arial"/>
              </w:rPr>
              <w:t xml:space="preserve"> </w:t>
            </w:r>
            <w:proofErr w:type="spellStart"/>
            <w:r w:rsidRPr="00387C39">
              <w:rPr>
                <w:rFonts w:asciiTheme="minorHAnsi" w:hAnsiTheme="minorHAnsi" w:cs="Arial"/>
              </w:rPr>
              <w:t>states</w:t>
            </w:r>
            <w:proofErr w:type="spellEnd"/>
          </w:p>
        </w:tc>
        <w:tc>
          <w:tcPr>
            <w:tcW w:w="2171" w:type="dxa"/>
            <w:tcBorders>
              <w:top w:val="single" w:sz="4" w:space="0" w:color="000000"/>
              <w:left w:val="single" w:sz="4" w:space="0" w:color="000000"/>
              <w:bottom w:val="single" w:sz="4" w:space="0" w:color="000000"/>
            </w:tcBorders>
            <w:shd w:val="clear" w:color="auto" w:fill="auto"/>
            <w:vAlign w:val="center"/>
          </w:tcPr>
          <w:p w14:paraId="597B2A39" w14:textId="77777777" w:rsidR="00387C39" w:rsidRPr="00387C39" w:rsidRDefault="00387C39" w:rsidP="00387C39">
            <w:pPr>
              <w:pStyle w:val="StandardWeb"/>
              <w:spacing w:before="0"/>
              <w:jc w:val="center"/>
              <w:rPr>
                <w:rFonts w:asciiTheme="minorHAnsi" w:hAnsiTheme="minorHAnsi" w:cs="Arial"/>
                <w:lang w:val="en-GB"/>
              </w:rPr>
            </w:pPr>
            <w:r w:rsidRPr="00387C39">
              <w:rPr>
                <w:rFonts w:asciiTheme="minorHAnsi" w:hAnsiTheme="minorHAnsi" w:cs="Arial"/>
                <w:lang w:val="en-GB"/>
              </w:rPr>
              <w:t>Germany is still in power</w:t>
            </w:r>
          </w:p>
        </w:tc>
        <w:tc>
          <w:tcPr>
            <w:tcW w:w="2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0FA8DE" w14:textId="77777777" w:rsidR="00387C39" w:rsidRPr="00387C39" w:rsidRDefault="00387C39" w:rsidP="00387C39">
            <w:pPr>
              <w:pStyle w:val="StandardWeb"/>
              <w:spacing w:before="0"/>
              <w:jc w:val="center"/>
              <w:rPr>
                <w:rFonts w:asciiTheme="minorHAnsi" w:hAnsiTheme="minorHAnsi" w:cs="Arial"/>
                <w:lang w:val="en-GB"/>
              </w:rPr>
            </w:pPr>
            <w:r w:rsidRPr="00387C39">
              <w:rPr>
                <w:rFonts w:asciiTheme="minorHAnsi" w:hAnsiTheme="minorHAnsi" w:cs="Arial"/>
                <w:lang w:val="en-GB"/>
              </w:rPr>
              <w:t>League of Nations in charge</w:t>
            </w:r>
          </w:p>
        </w:tc>
      </w:tr>
      <w:tr w:rsidR="00387C39" w:rsidRPr="00387C39" w14:paraId="6D9DBFF6" w14:textId="77777777" w:rsidTr="00387C39">
        <w:trPr>
          <w:trHeight w:val="1294"/>
        </w:trPr>
        <w:tc>
          <w:tcPr>
            <w:tcW w:w="434" w:type="dxa"/>
            <w:tcBorders>
              <w:top w:val="single" w:sz="4" w:space="0" w:color="000000"/>
              <w:left w:val="single" w:sz="4" w:space="0" w:color="000000"/>
              <w:bottom w:val="single" w:sz="4" w:space="0" w:color="000000"/>
            </w:tcBorders>
            <w:shd w:val="clear" w:color="auto" w:fill="auto"/>
            <w:vAlign w:val="center"/>
          </w:tcPr>
          <w:p w14:paraId="160E7F69"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6</w:t>
            </w:r>
          </w:p>
        </w:tc>
        <w:tc>
          <w:tcPr>
            <w:tcW w:w="2452" w:type="dxa"/>
            <w:tcBorders>
              <w:top w:val="single" w:sz="4" w:space="0" w:color="000000"/>
              <w:left w:val="single" w:sz="4" w:space="0" w:color="000000"/>
              <w:bottom w:val="single" w:sz="4" w:space="0" w:color="000000"/>
            </w:tcBorders>
            <w:shd w:val="clear" w:color="auto" w:fill="auto"/>
            <w:vAlign w:val="center"/>
          </w:tcPr>
          <w:p w14:paraId="7317AF6E" w14:textId="365CA5FF" w:rsidR="00387C39" w:rsidRPr="00CE7CD5" w:rsidRDefault="00387C39" w:rsidP="00CE7CD5">
            <w:pPr>
              <w:pStyle w:val="StandardWeb"/>
              <w:spacing w:before="0" w:beforeAutospacing="0" w:after="0" w:afterAutospacing="0"/>
              <w:jc w:val="center"/>
              <w:rPr>
                <w:rFonts w:asciiTheme="minorHAnsi" w:hAnsiTheme="minorHAnsi" w:cs="Arial"/>
                <w:sz w:val="16"/>
                <w:szCs w:val="16"/>
                <w:lang w:val="en-GB"/>
              </w:rPr>
            </w:pPr>
            <w:r w:rsidRPr="00387C39">
              <w:rPr>
                <w:rFonts w:asciiTheme="minorHAnsi" w:hAnsiTheme="minorHAnsi" w:cs="Arial"/>
                <w:lang w:val="en-GB"/>
              </w:rPr>
              <w:t xml:space="preserve"> </w:t>
            </w:r>
            <w:proofErr w:type="spellStart"/>
            <w:r w:rsidRPr="00387C39">
              <w:rPr>
                <w:rFonts w:asciiTheme="minorHAnsi" w:hAnsiTheme="minorHAnsi" w:cs="Arial"/>
                <w:lang w:val="en-GB"/>
              </w:rPr>
              <w:t>Elsass-Lothringen</w:t>
            </w:r>
            <w:proofErr w:type="spellEnd"/>
            <w:r w:rsidRPr="00387C39">
              <w:rPr>
                <w:rFonts w:asciiTheme="minorHAnsi" w:hAnsiTheme="minorHAnsi" w:cs="Arial"/>
                <w:lang w:val="en-GB"/>
              </w:rPr>
              <w:t xml:space="preserve"> French or German?</w:t>
            </w:r>
          </w:p>
        </w:tc>
        <w:tc>
          <w:tcPr>
            <w:tcW w:w="2171" w:type="dxa"/>
            <w:tcBorders>
              <w:top w:val="single" w:sz="4" w:space="0" w:color="000000"/>
              <w:left w:val="single" w:sz="4" w:space="0" w:color="000000"/>
              <w:bottom w:val="single" w:sz="4" w:space="0" w:color="000000"/>
            </w:tcBorders>
            <w:shd w:val="clear" w:color="auto" w:fill="auto"/>
            <w:vAlign w:val="center"/>
          </w:tcPr>
          <w:p w14:paraId="6EB20EB6"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France</w:t>
            </w:r>
          </w:p>
        </w:tc>
        <w:tc>
          <w:tcPr>
            <w:tcW w:w="2171" w:type="dxa"/>
            <w:tcBorders>
              <w:top w:val="single" w:sz="4" w:space="0" w:color="000000"/>
              <w:left w:val="single" w:sz="4" w:space="0" w:color="000000"/>
              <w:bottom w:val="single" w:sz="4" w:space="0" w:color="000000"/>
            </w:tcBorders>
            <w:shd w:val="clear" w:color="auto" w:fill="auto"/>
            <w:vAlign w:val="center"/>
          </w:tcPr>
          <w:p w14:paraId="3FEB50C8"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Germany</w:t>
            </w:r>
          </w:p>
        </w:tc>
        <w:tc>
          <w:tcPr>
            <w:tcW w:w="2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86DB74"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 xml:space="preserve">League </w:t>
            </w:r>
            <w:proofErr w:type="spellStart"/>
            <w:r w:rsidRPr="00387C39">
              <w:rPr>
                <w:rFonts w:asciiTheme="minorHAnsi" w:hAnsiTheme="minorHAnsi" w:cs="Arial"/>
              </w:rPr>
              <w:t>of</w:t>
            </w:r>
            <w:proofErr w:type="spellEnd"/>
            <w:r w:rsidRPr="00387C39">
              <w:rPr>
                <w:rFonts w:asciiTheme="minorHAnsi" w:hAnsiTheme="minorHAnsi" w:cs="Arial"/>
              </w:rPr>
              <w:t xml:space="preserve"> </w:t>
            </w:r>
            <w:proofErr w:type="spellStart"/>
            <w:r w:rsidRPr="00387C39">
              <w:rPr>
                <w:rFonts w:asciiTheme="minorHAnsi" w:hAnsiTheme="minorHAnsi" w:cs="Arial"/>
              </w:rPr>
              <w:t>Nations</w:t>
            </w:r>
            <w:proofErr w:type="spellEnd"/>
          </w:p>
        </w:tc>
      </w:tr>
      <w:tr w:rsidR="00387C39" w:rsidRPr="00387C39" w14:paraId="5D4A4A80" w14:textId="77777777" w:rsidTr="00387C39">
        <w:trPr>
          <w:trHeight w:val="1725"/>
        </w:trPr>
        <w:tc>
          <w:tcPr>
            <w:tcW w:w="434" w:type="dxa"/>
            <w:tcBorders>
              <w:top w:val="single" w:sz="4" w:space="0" w:color="000000"/>
              <w:left w:val="single" w:sz="4" w:space="0" w:color="000000"/>
              <w:bottom w:val="single" w:sz="4" w:space="0" w:color="000000"/>
            </w:tcBorders>
            <w:shd w:val="clear" w:color="auto" w:fill="auto"/>
            <w:vAlign w:val="center"/>
          </w:tcPr>
          <w:p w14:paraId="57DA43DD"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7</w:t>
            </w:r>
          </w:p>
        </w:tc>
        <w:tc>
          <w:tcPr>
            <w:tcW w:w="2452" w:type="dxa"/>
            <w:tcBorders>
              <w:top w:val="single" w:sz="4" w:space="0" w:color="000000"/>
              <w:left w:val="single" w:sz="4" w:space="0" w:color="000000"/>
              <w:bottom w:val="single" w:sz="4" w:space="0" w:color="000000"/>
            </w:tcBorders>
            <w:shd w:val="clear" w:color="auto" w:fill="auto"/>
            <w:vAlign w:val="center"/>
          </w:tcPr>
          <w:p w14:paraId="6CE81C90" w14:textId="7D1B08B2" w:rsidR="00387C39" w:rsidRPr="00D9281C" w:rsidRDefault="00387C39" w:rsidP="00E668A1">
            <w:pPr>
              <w:pStyle w:val="StandardWeb"/>
              <w:spacing w:before="0" w:beforeAutospacing="0" w:after="0" w:afterAutospacing="0"/>
              <w:jc w:val="center"/>
              <w:rPr>
                <w:rFonts w:asciiTheme="minorHAnsi" w:hAnsiTheme="minorHAnsi" w:cs="Arial"/>
                <w:sz w:val="16"/>
                <w:szCs w:val="16"/>
                <w:lang w:val="en-GB"/>
              </w:rPr>
            </w:pPr>
            <w:r w:rsidRPr="00387C39">
              <w:rPr>
                <w:rFonts w:asciiTheme="minorHAnsi" w:hAnsiTheme="minorHAnsi" w:cs="Arial"/>
                <w:lang w:val="en-GB"/>
              </w:rPr>
              <w:t xml:space="preserve">What happens </w:t>
            </w:r>
            <w:r w:rsidR="00E668A1">
              <w:rPr>
                <w:rFonts w:asciiTheme="minorHAnsi" w:hAnsiTheme="minorHAnsi" w:cs="Arial"/>
                <w:lang w:val="en-GB"/>
              </w:rPr>
              <w:br/>
            </w:r>
            <w:r w:rsidRPr="00387C39">
              <w:rPr>
                <w:rFonts w:asciiTheme="minorHAnsi" w:hAnsiTheme="minorHAnsi" w:cs="Arial"/>
                <w:lang w:val="en-GB"/>
              </w:rPr>
              <w:t xml:space="preserve">to the </w:t>
            </w:r>
            <w:proofErr w:type="spellStart"/>
            <w:r w:rsidRPr="00387C39">
              <w:rPr>
                <w:rFonts w:asciiTheme="minorHAnsi" w:hAnsiTheme="minorHAnsi" w:cs="Arial"/>
                <w:lang w:val="en-GB"/>
              </w:rPr>
              <w:t>Rheinland</w:t>
            </w:r>
            <w:proofErr w:type="spellEnd"/>
            <w:r w:rsidR="00E668A1">
              <w:rPr>
                <w:rFonts w:asciiTheme="minorHAnsi" w:hAnsiTheme="minorHAnsi" w:cs="Arial"/>
                <w:lang w:val="en-GB"/>
              </w:rPr>
              <w:t>?</w:t>
            </w:r>
          </w:p>
        </w:tc>
        <w:tc>
          <w:tcPr>
            <w:tcW w:w="2171" w:type="dxa"/>
            <w:tcBorders>
              <w:top w:val="single" w:sz="4" w:space="0" w:color="000000"/>
              <w:left w:val="single" w:sz="4" w:space="0" w:color="000000"/>
              <w:bottom w:val="single" w:sz="4" w:space="0" w:color="000000"/>
            </w:tcBorders>
            <w:shd w:val="clear" w:color="auto" w:fill="auto"/>
            <w:vAlign w:val="center"/>
          </w:tcPr>
          <w:p w14:paraId="1F9CC16B" w14:textId="77777777" w:rsidR="00387C39" w:rsidRPr="00387C39" w:rsidRDefault="00387C39" w:rsidP="00387C39">
            <w:pPr>
              <w:pStyle w:val="StandardWeb"/>
              <w:spacing w:before="0"/>
              <w:jc w:val="center"/>
              <w:rPr>
                <w:rFonts w:asciiTheme="minorHAnsi" w:hAnsiTheme="minorHAnsi" w:cs="Arial"/>
              </w:rPr>
            </w:pPr>
            <w:proofErr w:type="spellStart"/>
            <w:r w:rsidRPr="00387C39">
              <w:rPr>
                <w:rFonts w:asciiTheme="minorHAnsi" w:hAnsiTheme="minorHAnsi" w:cs="Arial"/>
              </w:rPr>
              <w:t>Demilitarized</w:t>
            </w:r>
            <w:proofErr w:type="spellEnd"/>
            <w:r w:rsidRPr="00387C39">
              <w:rPr>
                <w:rFonts w:asciiTheme="minorHAnsi" w:hAnsiTheme="minorHAnsi" w:cs="Arial"/>
              </w:rPr>
              <w:t xml:space="preserve"> Zone</w:t>
            </w:r>
          </w:p>
        </w:tc>
        <w:tc>
          <w:tcPr>
            <w:tcW w:w="2171" w:type="dxa"/>
            <w:tcBorders>
              <w:top w:val="single" w:sz="4" w:space="0" w:color="000000"/>
              <w:left w:val="single" w:sz="4" w:space="0" w:color="000000"/>
              <w:bottom w:val="single" w:sz="4" w:space="0" w:color="000000"/>
            </w:tcBorders>
            <w:shd w:val="clear" w:color="auto" w:fill="auto"/>
            <w:vAlign w:val="center"/>
          </w:tcPr>
          <w:p w14:paraId="5BB4D826"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France</w:t>
            </w:r>
          </w:p>
        </w:tc>
        <w:tc>
          <w:tcPr>
            <w:tcW w:w="2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D4FF13"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 xml:space="preserve">League </w:t>
            </w:r>
            <w:proofErr w:type="spellStart"/>
            <w:r w:rsidRPr="00387C39">
              <w:rPr>
                <w:rFonts w:asciiTheme="minorHAnsi" w:hAnsiTheme="minorHAnsi" w:cs="Arial"/>
              </w:rPr>
              <w:t>of</w:t>
            </w:r>
            <w:proofErr w:type="spellEnd"/>
            <w:r w:rsidRPr="00387C39">
              <w:rPr>
                <w:rFonts w:asciiTheme="minorHAnsi" w:hAnsiTheme="minorHAnsi" w:cs="Arial"/>
              </w:rPr>
              <w:t xml:space="preserve"> </w:t>
            </w:r>
            <w:proofErr w:type="spellStart"/>
            <w:r w:rsidRPr="00387C39">
              <w:rPr>
                <w:rFonts w:asciiTheme="minorHAnsi" w:hAnsiTheme="minorHAnsi" w:cs="Arial"/>
              </w:rPr>
              <w:t>Nations</w:t>
            </w:r>
            <w:proofErr w:type="spellEnd"/>
          </w:p>
        </w:tc>
      </w:tr>
      <w:tr w:rsidR="00387C39" w:rsidRPr="00B22D5E" w14:paraId="434F859A" w14:textId="77777777" w:rsidTr="00387C39">
        <w:trPr>
          <w:trHeight w:val="1581"/>
        </w:trPr>
        <w:tc>
          <w:tcPr>
            <w:tcW w:w="434" w:type="dxa"/>
            <w:tcBorders>
              <w:top w:val="single" w:sz="4" w:space="0" w:color="000000"/>
              <w:left w:val="single" w:sz="4" w:space="0" w:color="000000"/>
              <w:bottom w:val="single" w:sz="4" w:space="0" w:color="000000"/>
            </w:tcBorders>
            <w:shd w:val="clear" w:color="auto" w:fill="auto"/>
            <w:vAlign w:val="center"/>
          </w:tcPr>
          <w:p w14:paraId="0618FF19"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8</w:t>
            </w:r>
          </w:p>
        </w:tc>
        <w:tc>
          <w:tcPr>
            <w:tcW w:w="2452" w:type="dxa"/>
            <w:tcBorders>
              <w:top w:val="single" w:sz="4" w:space="0" w:color="000000"/>
              <w:left w:val="single" w:sz="4" w:space="0" w:color="000000"/>
              <w:bottom w:val="single" w:sz="4" w:space="0" w:color="000000"/>
            </w:tcBorders>
            <w:shd w:val="clear" w:color="auto" w:fill="auto"/>
            <w:vAlign w:val="center"/>
          </w:tcPr>
          <w:p w14:paraId="608059E5" w14:textId="1B58FF61" w:rsidR="00387C39" w:rsidRPr="00CE7CD5" w:rsidRDefault="00387C39" w:rsidP="00CE7CD5">
            <w:pPr>
              <w:pStyle w:val="StandardWeb"/>
              <w:spacing w:before="0" w:beforeAutospacing="0" w:after="0" w:afterAutospacing="0"/>
              <w:jc w:val="center"/>
              <w:rPr>
                <w:rFonts w:asciiTheme="minorHAnsi" w:hAnsiTheme="minorHAnsi" w:cs="Arial"/>
                <w:sz w:val="16"/>
                <w:szCs w:val="16"/>
                <w:lang w:val="en-GB"/>
              </w:rPr>
            </w:pPr>
            <w:r w:rsidRPr="00387C39">
              <w:rPr>
                <w:rFonts w:asciiTheme="minorHAnsi" w:hAnsiTheme="minorHAnsi" w:cs="Arial"/>
                <w:lang w:val="en-GB"/>
              </w:rPr>
              <w:t xml:space="preserve">Who gets the </w:t>
            </w:r>
            <w:proofErr w:type="spellStart"/>
            <w:r w:rsidRPr="00387C39">
              <w:rPr>
                <w:rFonts w:asciiTheme="minorHAnsi" w:hAnsiTheme="minorHAnsi" w:cs="Arial"/>
                <w:lang w:val="en-GB"/>
              </w:rPr>
              <w:t>Saargebiet</w:t>
            </w:r>
            <w:proofErr w:type="spellEnd"/>
            <w:r w:rsidRPr="00387C39">
              <w:rPr>
                <w:rFonts w:asciiTheme="minorHAnsi" w:hAnsiTheme="minorHAnsi" w:cs="Arial"/>
                <w:lang w:val="en-GB"/>
              </w:rPr>
              <w:t>? (Coal)</w:t>
            </w:r>
          </w:p>
        </w:tc>
        <w:tc>
          <w:tcPr>
            <w:tcW w:w="2171" w:type="dxa"/>
            <w:tcBorders>
              <w:top w:val="single" w:sz="4" w:space="0" w:color="000000"/>
              <w:left w:val="single" w:sz="4" w:space="0" w:color="000000"/>
              <w:bottom w:val="single" w:sz="4" w:space="0" w:color="000000"/>
            </w:tcBorders>
            <w:shd w:val="clear" w:color="auto" w:fill="auto"/>
            <w:vAlign w:val="center"/>
          </w:tcPr>
          <w:p w14:paraId="37058F77" w14:textId="77777777" w:rsidR="00387C39" w:rsidRPr="00387C39" w:rsidRDefault="00387C39" w:rsidP="00387C39">
            <w:pPr>
              <w:pStyle w:val="StandardWeb"/>
              <w:spacing w:before="0"/>
              <w:jc w:val="center"/>
              <w:rPr>
                <w:rFonts w:asciiTheme="minorHAnsi" w:hAnsiTheme="minorHAnsi" w:cs="Arial"/>
                <w:lang w:val="en-GB"/>
              </w:rPr>
            </w:pPr>
            <w:r w:rsidRPr="00387C39">
              <w:rPr>
                <w:rFonts w:asciiTheme="minorHAnsi" w:hAnsiTheme="minorHAnsi" w:cs="Arial"/>
                <w:lang w:val="en-GB"/>
              </w:rPr>
              <w:t>For 15 Years: League of Nations, then plebiscite (Coal to France)</w:t>
            </w:r>
          </w:p>
        </w:tc>
        <w:tc>
          <w:tcPr>
            <w:tcW w:w="2171" w:type="dxa"/>
            <w:tcBorders>
              <w:top w:val="single" w:sz="4" w:space="0" w:color="000000"/>
              <w:left w:val="single" w:sz="4" w:space="0" w:color="000000"/>
              <w:bottom w:val="single" w:sz="4" w:space="0" w:color="000000"/>
            </w:tcBorders>
            <w:shd w:val="clear" w:color="auto" w:fill="auto"/>
            <w:vAlign w:val="center"/>
          </w:tcPr>
          <w:p w14:paraId="6B5DA9EF" w14:textId="5E4B06E6" w:rsidR="00387C39" w:rsidRPr="00387C39" w:rsidRDefault="00B22D5E" w:rsidP="00387C39">
            <w:pPr>
              <w:pStyle w:val="StandardWeb"/>
              <w:spacing w:before="0"/>
              <w:jc w:val="center"/>
              <w:rPr>
                <w:rFonts w:asciiTheme="minorHAnsi" w:hAnsiTheme="minorHAnsi" w:cs="Arial"/>
              </w:rPr>
            </w:pPr>
            <w:proofErr w:type="spellStart"/>
            <w:r>
              <w:rPr>
                <w:rFonts w:asciiTheme="minorHAnsi" w:hAnsiTheme="minorHAnsi" w:cs="Arial"/>
              </w:rPr>
              <w:t>Remains</w:t>
            </w:r>
            <w:proofErr w:type="spellEnd"/>
            <w:r w:rsidR="00387C39" w:rsidRPr="00387C39">
              <w:rPr>
                <w:rFonts w:asciiTheme="minorHAnsi" w:hAnsiTheme="minorHAnsi" w:cs="Arial"/>
              </w:rPr>
              <w:t xml:space="preserve"> </w:t>
            </w:r>
            <w:proofErr w:type="spellStart"/>
            <w:r w:rsidR="00387C39" w:rsidRPr="00387C39">
              <w:rPr>
                <w:rFonts w:asciiTheme="minorHAnsi" w:hAnsiTheme="minorHAnsi" w:cs="Arial"/>
              </w:rPr>
              <w:t>with</w:t>
            </w:r>
            <w:proofErr w:type="spellEnd"/>
            <w:r w:rsidR="00387C39" w:rsidRPr="00387C39">
              <w:rPr>
                <w:rFonts w:asciiTheme="minorHAnsi" w:hAnsiTheme="minorHAnsi" w:cs="Arial"/>
              </w:rPr>
              <w:t xml:space="preserve"> Germany</w:t>
            </w:r>
          </w:p>
        </w:tc>
        <w:tc>
          <w:tcPr>
            <w:tcW w:w="2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4D30A3" w14:textId="77777777" w:rsidR="00387C39" w:rsidRPr="00387C39" w:rsidRDefault="00387C39" w:rsidP="00387C39">
            <w:pPr>
              <w:pStyle w:val="StandardWeb"/>
              <w:spacing w:before="0"/>
              <w:jc w:val="center"/>
              <w:rPr>
                <w:rFonts w:asciiTheme="minorHAnsi" w:hAnsiTheme="minorHAnsi" w:cs="Arial"/>
                <w:lang w:val="en-GB"/>
              </w:rPr>
            </w:pPr>
            <w:r w:rsidRPr="00387C39">
              <w:rPr>
                <w:rFonts w:asciiTheme="minorHAnsi" w:hAnsiTheme="minorHAnsi" w:cs="Arial"/>
                <w:lang w:val="en-GB"/>
              </w:rPr>
              <w:t>German, but half of the coal goes to the Allies</w:t>
            </w:r>
          </w:p>
        </w:tc>
      </w:tr>
      <w:tr w:rsidR="00387C39" w:rsidRPr="00387C39" w14:paraId="6705E8B1" w14:textId="77777777" w:rsidTr="00387C39">
        <w:trPr>
          <w:trHeight w:val="718"/>
        </w:trPr>
        <w:tc>
          <w:tcPr>
            <w:tcW w:w="434" w:type="dxa"/>
            <w:tcBorders>
              <w:top w:val="single" w:sz="4" w:space="0" w:color="000000"/>
              <w:left w:val="single" w:sz="4" w:space="0" w:color="000000"/>
              <w:bottom w:val="single" w:sz="4" w:space="0" w:color="000000"/>
            </w:tcBorders>
            <w:shd w:val="clear" w:color="auto" w:fill="auto"/>
            <w:vAlign w:val="center"/>
          </w:tcPr>
          <w:p w14:paraId="5CC53B1D"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9</w:t>
            </w:r>
          </w:p>
        </w:tc>
        <w:tc>
          <w:tcPr>
            <w:tcW w:w="2452" w:type="dxa"/>
            <w:tcBorders>
              <w:top w:val="single" w:sz="4" w:space="0" w:color="000000"/>
              <w:left w:val="single" w:sz="4" w:space="0" w:color="000000"/>
              <w:bottom w:val="single" w:sz="4" w:space="0" w:color="000000"/>
            </w:tcBorders>
            <w:shd w:val="clear" w:color="auto" w:fill="auto"/>
            <w:vAlign w:val="center"/>
          </w:tcPr>
          <w:p w14:paraId="1579B409" w14:textId="77777777" w:rsidR="00387C39" w:rsidRPr="00387C39" w:rsidRDefault="00387C39" w:rsidP="00CE7CD5">
            <w:pPr>
              <w:pStyle w:val="StandardWeb"/>
              <w:spacing w:before="0" w:beforeAutospacing="0" w:after="0" w:afterAutospacing="0"/>
              <w:jc w:val="center"/>
              <w:rPr>
                <w:rFonts w:asciiTheme="minorHAnsi" w:hAnsiTheme="minorHAnsi" w:cs="Arial"/>
                <w:lang w:val="en-GB"/>
              </w:rPr>
            </w:pPr>
            <w:r w:rsidRPr="00387C39">
              <w:rPr>
                <w:rFonts w:asciiTheme="minorHAnsi" w:hAnsiTheme="minorHAnsi" w:cs="Arial"/>
                <w:lang w:val="en-GB"/>
              </w:rPr>
              <w:t>Germany – Part of the League of Nations?</w:t>
            </w:r>
          </w:p>
        </w:tc>
        <w:tc>
          <w:tcPr>
            <w:tcW w:w="2171" w:type="dxa"/>
            <w:tcBorders>
              <w:top w:val="single" w:sz="4" w:space="0" w:color="000000"/>
              <w:left w:val="single" w:sz="4" w:space="0" w:color="000000"/>
              <w:bottom w:val="single" w:sz="4" w:space="0" w:color="000000"/>
            </w:tcBorders>
            <w:shd w:val="clear" w:color="auto" w:fill="auto"/>
            <w:vAlign w:val="center"/>
          </w:tcPr>
          <w:p w14:paraId="78FC7157" w14:textId="77777777" w:rsidR="00387C39" w:rsidRPr="00387C39" w:rsidRDefault="00387C39" w:rsidP="00387C39">
            <w:pPr>
              <w:pStyle w:val="StandardWeb"/>
              <w:spacing w:before="0"/>
              <w:jc w:val="center"/>
              <w:rPr>
                <w:rFonts w:asciiTheme="minorHAnsi" w:hAnsiTheme="minorHAnsi" w:cs="Arial"/>
              </w:rPr>
            </w:pPr>
            <w:proofErr w:type="spellStart"/>
            <w:r w:rsidRPr="00387C39">
              <w:rPr>
                <w:rFonts w:asciiTheme="minorHAnsi" w:hAnsiTheme="minorHAnsi" w:cs="Arial"/>
              </w:rPr>
              <w:t>No</w:t>
            </w:r>
            <w:proofErr w:type="spellEnd"/>
          </w:p>
        </w:tc>
        <w:tc>
          <w:tcPr>
            <w:tcW w:w="2171" w:type="dxa"/>
            <w:tcBorders>
              <w:top w:val="single" w:sz="4" w:space="0" w:color="000000"/>
              <w:left w:val="single" w:sz="4" w:space="0" w:color="000000"/>
              <w:bottom w:val="single" w:sz="4" w:space="0" w:color="000000"/>
            </w:tcBorders>
            <w:shd w:val="clear" w:color="auto" w:fill="auto"/>
            <w:vAlign w:val="center"/>
          </w:tcPr>
          <w:p w14:paraId="07952007" w14:textId="77777777" w:rsidR="00387C39" w:rsidRPr="00387C39" w:rsidRDefault="00387C39" w:rsidP="00387C39">
            <w:pPr>
              <w:pStyle w:val="StandardWeb"/>
              <w:spacing w:before="0"/>
              <w:jc w:val="center"/>
              <w:rPr>
                <w:rFonts w:asciiTheme="minorHAnsi" w:hAnsiTheme="minorHAnsi" w:cs="Arial"/>
              </w:rPr>
            </w:pPr>
            <w:r w:rsidRPr="00387C39">
              <w:rPr>
                <w:rFonts w:asciiTheme="minorHAnsi" w:hAnsiTheme="minorHAnsi" w:cs="Arial"/>
              </w:rPr>
              <w:t xml:space="preserve">After a </w:t>
            </w:r>
            <w:proofErr w:type="spellStart"/>
            <w:r w:rsidRPr="00387C39">
              <w:rPr>
                <w:rFonts w:asciiTheme="minorHAnsi" w:hAnsiTheme="minorHAnsi" w:cs="Arial"/>
              </w:rPr>
              <w:t>certain</w:t>
            </w:r>
            <w:proofErr w:type="spellEnd"/>
            <w:r w:rsidRPr="00387C39">
              <w:rPr>
                <w:rFonts w:asciiTheme="minorHAnsi" w:hAnsiTheme="minorHAnsi" w:cs="Arial"/>
              </w:rPr>
              <w:t xml:space="preserve"> time</w:t>
            </w:r>
          </w:p>
        </w:tc>
        <w:tc>
          <w:tcPr>
            <w:tcW w:w="2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FA651C" w14:textId="77777777" w:rsidR="00387C39" w:rsidRPr="00387C39" w:rsidRDefault="00387C39" w:rsidP="00387C39">
            <w:pPr>
              <w:pStyle w:val="StandardWeb"/>
              <w:spacing w:before="0"/>
              <w:jc w:val="center"/>
              <w:rPr>
                <w:rFonts w:asciiTheme="minorHAnsi" w:hAnsiTheme="minorHAnsi"/>
              </w:rPr>
            </w:pPr>
            <w:r w:rsidRPr="00387C39">
              <w:rPr>
                <w:rFonts w:asciiTheme="minorHAnsi" w:hAnsiTheme="minorHAnsi" w:cs="Arial"/>
              </w:rPr>
              <w:t>Yes</w:t>
            </w:r>
          </w:p>
        </w:tc>
      </w:tr>
    </w:tbl>
    <w:p w14:paraId="7D564ABB" w14:textId="1152437A" w:rsidR="0075724B" w:rsidRDefault="0075724B" w:rsidP="00387C39">
      <w:pPr>
        <w:spacing w:after="0" w:line="240" w:lineRule="auto"/>
        <w:jc w:val="left"/>
        <w:rPr>
          <w:rFonts w:cs="Arial"/>
          <w:sz w:val="22"/>
        </w:rPr>
      </w:pPr>
    </w:p>
    <w:p w14:paraId="1BF35439" w14:textId="77777777" w:rsidR="0075724B" w:rsidRDefault="0075724B">
      <w:pPr>
        <w:jc w:val="left"/>
        <w:rPr>
          <w:rFonts w:cs="Arial"/>
          <w:sz w:val="22"/>
        </w:rPr>
      </w:pPr>
      <w:r>
        <w:rPr>
          <w:rFonts w:cs="Arial"/>
          <w:sz w:val="22"/>
        </w:rPr>
        <w:br w:type="page"/>
      </w:r>
    </w:p>
    <w:p w14:paraId="0EF96988" w14:textId="5D6F06F8" w:rsidR="00387C39" w:rsidRPr="007C4670" w:rsidRDefault="0075724B" w:rsidP="00E81D71">
      <w:pPr>
        <w:spacing w:after="0" w:line="240" w:lineRule="auto"/>
        <w:jc w:val="left"/>
        <w:rPr>
          <w:rFonts w:cs="Arial"/>
          <w:b/>
          <w:szCs w:val="24"/>
        </w:rPr>
      </w:pPr>
      <w:r w:rsidRPr="007C4670">
        <w:rPr>
          <w:rFonts w:cs="Arial"/>
          <w:b/>
          <w:szCs w:val="24"/>
        </w:rPr>
        <w:lastRenderedPageBreak/>
        <w:t>Unterrichtsideen: Friedensschlüsse</w:t>
      </w:r>
    </w:p>
    <w:p w14:paraId="60F2CB53" w14:textId="5CC7F3FC" w:rsidR="0075724B" w:rsidRPr="007C4670" w:rsidRDefault="003D01F8" w:rsidP="00E81D71">
      <w:pPr>
        <w:spacing w:after="0" w:line="240" w:lineRule="auto"/>
        <w:jc w:val="left"/>
        <w:rPr>
          <w:rFonts w:cs="Arial"/>
          <w:b/>
          <w:sz w:val="36"/>
          <w:szCs w:val="36"/>
        </w:rPr>
      </w:pPr>
      <w:r>
        <w:rPr>
          <w:rFonts w:cs="Arial"/>
          <w:b/>
          <w:sz w:val="36"/>
          <w:szCs w:val="36"/>
        </w:rPr>
        <w:t xml:space="preserve">Die Verträge von </w:t>
      </w:r>
      <w:proofErr w:type="spellStart"/>
      <w:r>
        <w:rPr>
          <w:rFonts w:cs="Arial"/>
          <w:b/>
          <w:sz w:val="36"/>
          <w:szCs w:val="36"/>
        </w:rPr>
        <w:t>Évian</w:t>
      </w:r>
      <w:proofErr w:type="spellEnd"/>
      <w:r w:rsidR="0075724B" w:rsidRPr="007C4670">
        <w:rPr>
          <w:rFonts w:cs="Arial"/>
          <w:b/>
          <w:sz w:val="36"/>
          <w:szCs w:val="36"/>
        </w:rPr>
        <w:t xml:space="preserve"> 1962</w:t>
      </w:r>
      <w:r w:rsidR="007C4670">
        <w:rPr>
          <w:rFonts w:cs="Arial"/>
          <w:b/>
          <w:sz w:val="36"/>
          <w:szCs w:val="36"/>
        </w:rPr>
        <w:t xml:space="preserve"> –</w:t>
      </w:r>
      <w:r>
        <w:rPr>
          <w:rFonts w:cs="Arial"/>
          <w:b/>
          <w:sz w:val="36"/>
          <w:szCs w:val="36"/>
        </w:rPr>
        <w:t xml:space="preserve"> das Ende des </w:t>
      </w:r>
      <w:r w:rsidR="007C4670">
        <w:rPr>
          <w:rFonts w:cs="Arial"/>
          <w:b/>
          <w:sz w:val="36"/>
          <w:szCs w:val="36"/>
        </w:rPr>
        <w:t>Algerienkrieges</w:t>
      </w:r>
    </w:p>
    <w:p w14:paraId="60AC6316" w14:textId="77777777" w:rsidR="0075724B" w:rsidRPr="00E81D71" w:rsidRDefault="0075724B" w:rsidP="00E81D71">
      <w:pPr>
        <w:spacing w:after="0" w:line="240" w:lineRule="auto"/>
        <w:jc w:val="left"/>
        <w:rPr>
          <w:rFonts w:cs="Arial"/>
          <w:sz w:val="22"/>
        </w:rPr>
      </w:pPr>
    </w:p>
    <w:p w14:paraId="5F9CC1AD" w14:textId="1BBF04E2" w:rsidR="0075724B" w:rsidRPr="007C4670" w:rsidRDefault="0075724B" w:rsidP="003D01F8">
      <w:pPr>
        <w:pBdr>
          <w:bottom w:val="single" w:sz="4" w:space="1" w:color="auto"/>
        </w:pBdr>
        <w:spacing w:after="0" w:line="240" w:lineRule="auto"/>
        <w:jc w:val="left"/>
        <w:rPr>
          <w:rFonts w:cs="Arial"/>
          <w:szCs w:val="24"/>
        </w:rPr>
      </w:pPr>
      <w:r w:rsidRPr="007C4670">
        <w:rPr>
          <w:rFonts w:cs="Arial"/>
          <w:szCs w:val="24"/>
        </w:rPr>
        <w:t>Valentin Schönherr</w:t>
      </w:r>
    </w:p>
    <w:p w14:paraId="088F46FC" w14:textId="77777777" w:rsidR="00E81D71" w:rsidRPr="00E81D71" w:rsidRDefault="00E81D71" w:rsidP="00E81D71">
      <w:pPr>
        <w:spacing w:after="0" w:line="240" w:lineRule="auto"/>
        <w:rPr>
          <w:sz w:val="22"/>
        </w:rPr>
      </w:pPr>
    </w:p>
    <w:p w14:paraId="7BA2D7FB" w14:textId="77777777" w:rsidR="00E81D71" w:rsidRPr="00E81D71" w:rsidRDefault="00E81D71" w:rsidP="003D01F8">
      <w:pPr>
        <w:pBdr>
          <w:top w:val="single" w:sz="4" w:space="1" w:color="auto"/>
          <w:left w:val="single" w:sz="4" w:space="4" w:color="auto"/>
          <w:bottom w:val="single" w:sz="4" w:space="1" w:color="auto"/>
          <w:right w:val="single" w:sz="4" w:space="4" w:color="auto"/>
        </w:pBdr>
        <w:spacing w:after="0" w:line="240" w:lineRule="auto"/>
        <w:rPr>
          <w:sz w:val="22"/>
        </w:rPr>
      </w:pPr>
      <w:r w:rsidRPr="00E81D71">
        <w:rPr>
          <w:sz w:val="22"/>
        </w:rPr>
        <w:t>Zielgruppe: Sekundarstufe II</w:t>
      </w:r>
    </w:p>
    <w:p w14:paraId="3144BF5B" w14:textId="77777777" w:rsidR="00E81D71" w:rsidRPr="00E81D71" w:rsidRDefault="00E81D71" w:rsidP="003D01F8">
      <w:pPr>
        <w:pBdr>
          <w:top w:val="single" w:sz="4" w:space="1" w:color="auto"/>
          <w:left w:val="single" w:sz="4" w:space="4" w:color="auto"/>
          <w:bottom w:val="single" w:sz="4" w:space="1" w:color="auto"/>
          <w:right w:val="single" w:sz="4" w:space="4" w:color="auto"/>
        </w:pBdr>
        <w:spacing w:after="0" w:line="240" w:lineRule="auto"/>
        <w:rPr>
          <w:sz w:val="22"/>
        </w:rPr>
      </w:pPr>
      <w:r w:rsidRPr="00E81D71">
        <w:rPr>
          <w:sz w:val="22"/>
        </w:rPr>
        <w:t>Methoden: Quellenarbeit, Gruppen- und Plenumsdiskussion</w:t>
      </w:r>
    </w:p>
    <w:p w14:paraId="356DD39C" w14:textId="2505CCDE" w:rsidR="00E81D71" w:rsidRPr="00E81D71" w:rsidRDefault="003D01F8" w:rsidP="003D01F8">
      <w:pPr>
        <w:pBdr>
          <w:top w:val="single" w:sz="4" w:space="1" w:color="auto"/>
          <w:left w:val="single" w:sz="4" w:space="4" w:color="auto"/>
          <w:bottom w:val="single" w:sz="4" w:space="1" w:color="auto"/>
          <w:right w:val="single" w:sz="4" w:space="4" w:color="auto"/>
        </w:pBdr>
        <w:spacing w:after="0" w:line="240" w:lineRule="auto"/>
        <w:rPr>
          <w:sz w:val="22"/>
        </w:rPr>
      </w:pPr>
      <w:proofErr w:type="spellStart"/>
      <w:r>
        <w:rPr>
          <w:sz w:val="22"/>
        </w:rPr>
        <w:t>Lektionenzahl</w:t>
      </w:r>
      <w:proofErr w:type="spellEnd"/>
      <w:r>
        <w:rPr>
          <w:sz w:val="22"/>
        </w:rPr>
        <w:t xml:space="preserve">: </w:t>
      </w:r>
      <w:r w:rsidR="00E81D71" w:rsidRPr="00E81D71">
        <w:rPr>
          <w:sz w:val="22"/>
        </w:rPr>
        <w:t>3</w:t>
      </w:r>
      <w:r>
        <w:rPr>
          <w:sz w:val="22"/>
        </w:rPr>
        <w:t xml:space="preserve"> Lektionen</w:t>
      </w:r>
    </w:p>
    <w:p w14:paraId="515BE16F" w14:textId="77777777" w:rsidR="00E81D71" w:rsidRPr="00E81D71" w:rsidRDefault="00E81D71" w:rsidP="00E81D71">
      <w:pPr>
        <w:spacing w:after="0" w:line="240" w:lineRule="auto"/>
        <w:rPr>
          <w:sz w:val="22"/>
        </w:rPr>
      </w:pPr>
    </w:p>
    <w:p w14:paraId="4D7ADE88" w14:textId="77777777" w:rsidR="00A41F31" w:rsidRDefault="00A41F31" w:rsidP="00E81D71">
      <w:pPr>
        <w:spacing w:after="0" w:line="240" w:lineRule="auto"/>
        <w:rPr>
          <w:sz w:val="22"/>
        </w:rPr>
        <w:sectPr w:rsidR="00A41F31" w:rsidSect="00387C39">
          <w:type w:val="continuous"/>
          <w:pgSz w:w="11906" w:h="16838"/>
          <w:pgMar w:top="1134" w:right="1418" w:bottom="1276" w:left="1418" w:header="709" w:footer="340" w:gutter="0"/>
          <w:cols w:space="709"/>
          <w:docGrid w:linePitch="360"/>
        </w:sectPr>
      </w:pPr>
    </w:p>
    <w:p w14:paraId="4CE45064" w14:textId="67E299EE" w:rsidR="00E81D71" w:rsidRPr="00E81D71" w:rsidRDefault="00A41F31" w:rsidP="00E81D71">
      <w:pPr>
        <w:spacing w:after="0" w:line="240" w:lineRule="auto"/>
        <w:rPr>
          <w:sz w:val="22"/>
        </w:rPr>
      </w:pPr>
      <w:r>
        <w:rPr>
          <w:sz w:val="22"/>
        </w:rPr>
        <w:t>Der Algerienkrieg (1954–</w:t>
      </w:r>
      <w:r w:rsidR="00E81D71" w:rsidRPr="00E81D71">
        <w:rPr>
          <w:sz w:val="22"/>
        </w:rPr>
        <w:t xml:space="preserve">1962) wird ausserhalb Frankreichs und Algeriens im Schatten anderer vergleichbarer Ereignisse wahrgenommen, zum Beispiel der Unabhängigkeit Indiens oder des Vietnamkriegs. Durch seine Verflechtung mit anderen zentralen Ereigniskomplexen seiner Zeit, etwa der Niederlage der französischen Indochina-Armee in Dien Bien </w:t>
      </w:r>
      <w:proofErr w:type="spellStart"/>
      <w:r w:rsidR="00E81D71" w:rsidRPr="00E81D71">
        <w:rPr>
          <w:sz w:val="22"/>
        </w:rPr>
        <w:t>Phu</w:t>
      </w:r>
      <w:proofErr w:type="spellEnd"/>
      <w:r w:rsidR="00E81D71" w:rsidRPr="00E81D71">
        <w:rPr>
          <w:sz w:val="22"/>
        </w:rPr>
        <w:t xml:space="preserve"> im Mai 1954, der Suez-Krise im Herbst 1956, der Bewegung der Blockfreien oder dem Ende der IV. und der Entstehung der V. französischen Republik 1958/59, ist der Algerienkrieg in seiner Bedeutung für die Entkolonisierungsgeschichte allerdings kaum zu überschätzen. Für das Verständnis der Geschichte und Gegenwart Frankreichs und Algeriens selbst ist er ohnehin unabdingbar, dort ist die Auseinandersetzung mit diesem verlustreichen Krieg ist bis heute nicht abgeschlossen.</w:t>
      </w:r>
      <w:r w:rsidR="00FC416C" w:rsidRPr="00FC416C">
        <w:rPr>
          <w:noProof/>
          <w:sz w:val="22"/>
          <w:lang w:val="de-DE" w:eastAsia="de-DE"/>
        </w:rPr>
        <w:t xml:space="preserve"> </w:t>
      </w:r>
    </w:p>
    <w:p w14:paraId="6DECE9D6" w14:textId="1CDE91FA" w:rsidR="00E81D71" w:rsidRPr="00E81D71" w:rsidRDefault="00E81D71" w:rsidP="00E81D71">
      <w:pPr>
        <w:spacing w:after="0" w:line="240" w:lineRule="auto"/>
        <w:rPr>
          <w:sz w:val="22"/>
        </w:rPr>
      </w:pPr>
      <w:r w:rsidRPr="00E81D71">
        <w:rPr>
          <w:sz w:val="22"/>
        </w:rPr>
        <w:t xml:space="preserve">Der Vertrag von </w:t>
      </w:r>
      <w:proofErr w:type="spellStart"/>
      <w:r w:rsidRPr="00E81D71">
        <w:rPr>
          <w:sz w:val="22"/>
        </w:rPr>
        <w:t>Évian</w:t>
      </w:r>
      <w:proofErr w:type="spellEnd"/>
      <w:r w:rsidRPr="00E81D71">
        <w:rPr>
          <w:sz w:val="22"/>
        </w:rPr>
        <w:t xml:space="preserve">, ausgehandelt zwischen der Regierung unter Präsident Charles de Gaulle und der Führung der algerischen Unabhängigkeitsbewegung FLN (Front de </w:t>
      </w:r>
      <w:proofErr w:type="spellStart"/>
      <w:r w:rsidR="000568D9">
        <w:rPr>
          <w:sz w:val="22"/>
        </w:rPr>
        <w:t>libération</w:t>
      </w:r>
      <w:proofErr w:type="spellEnd"/>
      <w:r w:rsidR="000568D9">
        <w:rPr>
          <w:sz w:val="22"/>
        </w:rPr>
        <w:t xml:space="preserve"> n</w:t>
      </w:r>
      <w:r w:rsidRPr="00E81D71">
        <w:rPr>
          <w:sz w:val="22"/>
        </w:rPr>
        <w:t>ational</w:t>
      </w:r>
      <w:r w:rsidR="000568D9">
        <w:rPr>
          <w:sz w:val="22"/>
        </w:rPr>
        <w:t>e</w:t>
      </w:r>
      <w:r w:rsidRPr="00E81D71">
        <w:rPr>
          <w:sz w:val="22"/>
        </w:rPr>
        <w:t xml:space="preserve">), brachte den Waffenstillstand (19. März 1962) sowie die Unabhängigkeit Algeriens (5. Juli 1962). Sowohl die französische als auch die muslimisch-algerische Seite waren jedoch in sich komplex gespalten. So widersetzten sich grosse Teile des französischen </w:t>
      </w:r>
      <w:r w:rsidRPr="00E81D71">
        <w:rPr>
          <w:sz w:val="22"/>
        </w:rPr>
        <w:t xml:space="preserve">Militärs dem Abzug und bildeten mit der OAS (Organisation Armée </w:t>
      </w:r>
      <w:proofErr w:type="spellStart"/>
      <w:r w:rsidRPr="00E81D71">
        <w:rPr>
          <w:sz w:val="22"/>
        </w:rPr>
        <w:t>Secrète</w:t>
      </w:r>
      <w:proofErr w:type="spellEnd"/>
      <w:r w:rsidRPr="00E81D71">
        <w:rPr>
          <w:sz w:val="22"/>
        </w:rPr>
        <w:t>) eine Unter</w:t>
      </w:r>
      <w:r w:rsidR="000568D9">
        <w:rPr>
          <w:sz w:val="22"/>
        </w:rPr>
        <w:t>-</w:t>
      </w:r>
      <w:proofErr w:type="spellStart"/>
      <w:r w:rsidRPr="00E81D71">
        <w:rPr>
          <w:sz w:val="22"/>
        </w:rPr>
        <w:t>grundarmee</w:t>
      </w:r>
      <w:proofErr w:type="spellEnd"/>
      <w:r w:rsidRPr="00E81D71">
        <w:rPr>
          <w:sz w:val="22"/>
        </w:rPr>
        <w:t xml:space="preserve">, die in den letzten Kriegsmonaten für schwere Gewalttaten an Franzosen wie Algeriern gleichermassen verantwortlich war. Auf muslimisch-algerischer Seite ist vor allem das Schicksal der </w:t>
      </w:r>
      <w:proofErr w:type="spellStart"/>
      <w:r w:rsidRPr="00E81D71">
        <w:rPr>
          <w:sz w:val="22"/>
        </w:rPr>
        <w:t>Harkis</w:t>
      </w:r>
      <w:proofErr w:type="spellEnd"/>
      <w:r w:rsidRPr="00E81D71">
        <w:rPr>
          <w:sz w:val="22"/>
        </w:rPr>
        <w:t xml:space="preserve"> zu erwähnen, der muslimischen Hilfstruppen, die durch die französische Armee im Krieg rekrutiert wurden. Die Zusage, den </w:t>
      </w:r>
      <w:proofErr w:type="spellStart"/>
      <w:r w:rsidRPr="00E81D71">
        <w:rPr>
          <w:sz w:val="22"/>
        </w:rPr>
        <w:t>Harkis</w:t>
      </w:r>
      <w:proofErr w:type="spellEnd"/>
      <w:r w:rsidRPr="00E81D71">
        <w:rPr>
          <w:sz w:val="22"/>
        </w:rPr>
        <w:t xml:space="preserve"> in Frankreich Aufnahme zu gewähren, wurde Mitte 1962 widerrufen, und die siegreiche FLN liess Zehntausende </w:t>
      </w:r>
      <w:proofErr w:type="spellStart"/>
      <w:r w:rsidRPr="00E81D71">
        <w:rPr>
          <w:sz w:val="22"/>
        </w:rPr>
        <w:t>Harkis</w:t>
      </w:r>
      <w:proofErr w:type="spellEnd"/>
      <w:r w:rsidRPr="00E81D71">
        <w:rPr>
          <w:sz w:val="22"/>
        </w:rPr>
        <w:t xml:space="preserve"> ermorden.</w:t>
      </w:r>
    </w:p>
    <w:p w14:paraId="34D3AAF5" w14:textId="77777777" w:rsidR="00E81D71" w:rsidRPr="00E81D71" w:rsidRDefault="00E81D71" w:rsidP="00E81D71">
      <w:pPr>
        <w:spacing w:after="0" w:line="240" w:lineRule="auto"/>
        <w:rPr>
          <w:sz w:val="22"/>
        </w:rPr>
      </w:pPr>
      <w:r w:rsidRPr="00E81D71">
        <w:rPr>
          <w:sz w:val="22"/>
        </w:rPr>
        <w:t xml:space="preserve">Was bedeutet also der Vertrag von </w:t>
      </w:r>
      <w:proofErr w:type="spellStart"/>
      <w:r w:rsidRPr="00E81D71">
        <w:rPr>
          <w:sz w:val="22"/>
        </w:rPr>
        <w:t>Évian</w:t>
      </w:r>
      <w:proofErr w:type="spellEnd"/>
      <w:r w:rsidRPr="00E81D71">
        <w:rPr>
          <w:sz w:val="22"/>
        </w:rPr>
        <w:t xml:space="preserve"> für die verschiedenen Gruppierungen? Ausgewählte Quellen bieten hier für Schülerinnen und Schüler spannende Zugänge. Die Bewertung des Vertrags und seiner Umsetzung wird zu einem Übungsfeld in multiperspektivischem Denken. </w:t>
      </w:r>
    </w:p>
    <w:p w14:paraId="3752485B" w14:textId="77777777" w:rsidR="00E81D71" w:rsidRPr="00E81D71" w:rsidRDefault="00E81D71" w:rsidP="00E81D71">
      <w:pPr>
        <w:spacing w:after="0" w:line="240" w:lineRule="auto"/>
        <w:rPr>
          <w:sz w:val="22"/>
        </w:rPr>
      </w:pPr>
      <w:r w:rsidRPr="00E81D71">
        <w:rPr>
          <w:sz w:val="22"/>
        </w:rPr>
        <w:t>Der Kriegsverlauf selbst wird durch das chronologische und statistische Material nur skizziert, kann aber durch die Lehrperson mit eigenen Materialien leicht vertieft werden. Im Zentrum der vorgeschlagenen Lektionen steht die Analyse des Vertrags selbst sowie der Quellen unter der Fragestellung, welche Folgen der Vertrag für die erwähnten Personen bzw. Gruppierungen, ihre Erfahrungen und Sichtweisen hat.</w:t>
      </w:r>
    </w:p>
    <w:p w14:paraId="129C5BD0" w14:textId="77777777" w:rsidR="00A41F31" w:rsidRDefault="00A41F31" w:rsidP="00E81D71">
      <w:pPr>
        <w:spacing w:after="0" w:line="240" w:lineRule="auto"/>
        <w:rPr>
          <w:sz w:val="22"/>
        </w:rPr>
        <w:sectPr w:rsidR="00A41F31" w:rsidSect="00A41F31">
          <w:type w:val="continuous"/>
          <w:pgSz w:w="11906" w:h="16838"/>
          <w:pgMar w:top="1134" w:right="1418" w:bottom="1276" w:left="1418" w:header="709" w:footer="340" w:gutter="0"/>
          <w:cols w:num="2" w:space="709"/>
          <w:docGrid w:linePitch="360"/>
        </w:sectPr>
      </w:pPr>
    </w:p>
    <w:p w14:paraId="6AAE8C3E" w14:textId="7DB7E36A" w:rsidR="00E81D71" w:rsidRPr="00E81D71" w:rsidRDefault="00E81D71" w:rsidP="00E81D71">
      <w:pPr>
        <w:spacing w:after="0" w:line="240" w:lineRule="auto"/>
        <w:rPr>
          <w:sz w:val="22"/>
        </w:rPr>
      </w:pPr>
    </w:p>
    <w:p w14:paraId="26561AFB" w14:textId="7B3835B2" w:rsidR="00AF1E50" w:rsidRDefault="00AF1E50">
      <w:pPr>
        <w:jc w:val="left"/>
        <w:rPr>
          <w:sz w:val="22"/>
        </w:rPr>
      </w:pPr>
      <w:r>
        <w:rPr>
          <w:sz w:val="22"/>
        </w:rPr>
        <w:br w:type="page"/>
      </w:r>
    </w:p>
    <w:p w14:paraId="454727C6" w14:textId="14A202E7" w:rsidR="00E81D71" w:rsidRPr="00AF1E50" w:rsidRDefault="00E81D71" w:rsidP="00E81D71">
      <w:pPr>
        <w:spacing w:after="0" w:line="240" w:lineRule="auto"/>
        <w:rPr>
          <w:b/>
          <w:sz w:val="22"/>
        </w:rPr>
      </w:pPr>
      <w:r w:rsidRPr="00AF1E50">
        <w:rPr>
          <w:b/>
          <w:sz w:val="22"/>
        </w:rPr>
        <w:lastRenderedPageBreak/>
        <w:t>Chronologie des Algerienkriegs</w:t>
      </w:r>
    </w:p>
    <w:p w14:paraId="55CDBD6E" w14:textId="2E4F374B" w:rsidR="00E81D71" w:rsidRPr="00E81D71" w:rsidRDefault="00E81D71" w:rsidP="00497C87">
      <w:pPr>
        <w:spacing w:after="0" w:line="240" w:lineRule="auto"/>
        <w:ind w:left="2120" w:hanging="2120"/>
        <w:jc w:val="left"/>
        <w:rPr>
          <w:sz w:val="22"/>
        </w:rPr>
      </w:pPr>
      <w:r w:rsidRPr="00E81D71">
        <w:rPr>
          <w:sz w:val="22"/>
        </w:rPr>
        <w:t>Juni 1954</w:t>
      </w:r>
      <w:r w:rsidRPr="00E81D71">
        <w:rPr>
          <w:sz w:val="22"/>
        </w:rPr>
        <w:tab/>
      </w:r>
      <w:r w:rsidRPr="00E81D71">
        <w:rPr>
          <w:sz w:val="22"/>
        </w:rPr>
        <w:tab/>
        <w:t xml:space="preserve">Gründung der Front de </w:t>
      </w:r>
      <w:proofErr w:type="spellStart"/>
      <w:r w:rsidRPr="00E81D71">
        <w:rPr>
          <w:sz w:val="22"/>
        </w:rPr>
        <w:t>libération</w:t>
      </w:r>
      <w:proofErr w:type="spellEnd"/>
      <w:r w:rsidRPr="00E81D71">
        <w:rPr>
          <w:sz w:val="22"/>
        </w:rPr>
        <w:t xml:space="preserve"> nationale (FLN) als algerisch-</w:t>
      </w:r>
      <w:proofErr w:type="spellStart"/>
      <w:r w:rsidRPr="00E81D71">
        <w:rPr>
          <w:sz w:val="22"/>
        </w:rPr>
        <w:t>nationalisti</w:t>
      </w:r>
      <w:proofErr w:type="spellEnd"/>
      <w:r w:rsidR="005409F7">
        <w:rPr>
          <w:sz w:val="22"/>
        </w:rPr>
        <w:t>-</w:t>
      </w:r>
      <w:proofErr w:type="spellStart"/>
      <w:r w:rsidRPr="00E81D71">
        <w:rPr>
          <w:sz w:val="22"/>
        </w:rPr>
        <w:t>sche</w:t>
      </w:r>
      <w:proofErr w:type="spellEnd"/>
      <w:r w:rsidRPr="00E81D71">
        <w:rPr>
          <w:sz w:val="22"/>
        </w:rPr>
        <w:t xml:space="preserve"> Befreiungsorganisation gegen die französische Kolonialherrschaft</w:t>
      </w:r>
    </w:p>
    <w:p w14:paraId="50E91162" w14:textId="1C6DECD9" w:rsidR="00E81D71" w:rsidRPr="00E81D71" w:rsidRDefault="00E81D71" w:rsidP="00497C87">
      <w:pPr>
        <w:spacing w:after="0" w:line="240" w:lineRule="auto"/>
        <w:ind w:left="2120" w:hanging="2120"/>
        <w:jc w:val="left"/>
        <w:rPr>
          <w:sz w:val="22"/>
        </w:rPr>
      </w:pPr>
      <w:r w:rsidRPr="00E81D71">
        <w:rPr>
          <w:sz w:val="22"/>
        </w:rPr>
        <w:t>1. Nov</w:t>
      </w:r>
      <w:r w:rsidR="000568D9">
        <w:rPr>
          <w:sz w:val="22"/>
        </w:rPr>
        <w:t>ember 1954</w:t>
      </w:r>
      <w:r w:rsidR="000568D9">
        <w:rPr>
          <w:sz w:val="22"/>
        </w:rPr>
        <w:tab/>
      </w:r>
      <w:proofErr w:type="gramStart"/>
      <w:r w:rsidR="000568D9">
        <w:rPr>
          <w:sz w:val="22"/>
        </w:rPr>
        <w:t>Rund</w:t>
      </w:r>
      <w:proofErr w:type="gramEnd"/>
      <w:r w:rsidR="000568D9">
        <w:rPr>
          <w:sz w:val="22"/>
        </w:rPr>
        <w:t xml:space="preserve"> 30 Anschläge der</w:t>
      </w:r>
      <w:r w:rsidRPr="00E81D71">
        <w:rPr>
          <w:sz w:val="22"/>
        </w:rPr>
        <w:t xml:space="preserve"> FLN gegen Franzosen und französische Einrichtungen markieren den Kriegsbeginn</w:t>
      </w:r>
    </w:p>
    <w:p w14:paraId="184CB013" w14:textId="77777777" w:rsidR="00E81D71" w:rsidRPr="00E81D71" w:rsidRDefault="00E81D71" w:rsidP="00497C87">
      <w:pPr>
        <w:spacing w:after="0" w:line="240" w:lineRule="auto"/>
        <w:ind w:left="2120" w:hanging="2120"/>
        <w:jc w:val="left"/>
        <w:rPr>
          <w:sz w:val="22"/>
        </w:rPr>
      </w:pPr>
      <w:r w:rsidRPr="00E81D71">
        <w:rPr>
          <w:sz w:val="22"/>
        </w:rPr>
        <w:t>3. April 1955</w:t>
      </w:r>
      <w:r w:rsidRPr="00E81D71">
        <w:rPr>
          <w:sz w:val="22"/>
        </w:rPr>
        <w:tab/>
      </w:r>
      <w:proofErr w:type="gramStart"/>
      <w:r w:rsidRPr="00E81D71">
        <w:rPr>
          <w:sz w:val="22"/>
        </w:rPr>
        <w:t>Französische</w:t>
      </w:r>
      <w:proofErr w:type="gramEnd"/>
      <w:r w:rsidRPr="00E81D71">
        <w:rPr>
          <w:sz w:val="22"/>
        </w:rPr>
        <w:t xml:space="preserve"> Notstandsgesetze, Ausnahmezustand in Algerien</w:t>
      </w:r>
    </w:p>
    <w:p w14:paraId="510B89B7" w14:textId="77777777" w:rsidR="00E81D71" w:rsidRPr="00E81D71" w:rsidRDefault="00E81D71" w:rsidP="00497C87">
      <w:pPr>
        <w:spacing w:after="0" w:line="240" w:lineRule="auto"/>
        <w:ind w:left="2120" w:hanging="2120"/>
        <w:jc w:val="left"/>
        <w:rPr>
          <w:sz w:val="22"/>
        </w:rPr>
      </w:pPr>
      <w:r w:rsidRPr="00E81D71">
        <w:rPr>
          <w:sz w:val="22"/>
        </w:rPr>
        <w:t>20. August 1955</w:t>
      </w:r>
      <w:r w:rsidRPr="00E81D71">
        <w:rPr>
          <w:sz w:val="22"/>
        </w:rPr>
        <w:tab/>
        <w:t>Massaker von Constantine: Die FLN tötet über 100 Franzosen, daraufhin die französische Armee mehrere Tausend Algerier</w:t>
      </w:r>
    </w:p>
    <w:p w14:paraId="42AF0FE4" w14:textId="77777777" w:rsidR="00E81D71" w:rsidRPr="00E81D71" w:rsidRDefault="00E81D71" w:rsidP="00497C87">
      <w:pPr>
        <w:spacing w:after="0" w:line="240" w:lineRule="auto"/>
        <w:ind w:left="2120" w:hanging="2120"/>
        <w:jc w:val="left"/>
        <w:rPr>
          <w:sz w:val="22"/>
        </w:rPr>
      </w:pPr>
      <w:r w:rsidRPr="00E81D71">
        <w:rPr>
          <w:sz w:val="22"/>
        </w:rPr>
        <w:t>7. Januar 1957</w:t>
      </w:r>
      <w:r w:rsidRPr="00E81D71">
        <w:rPr>
          <w:sz w:val="22"/>
        </w:rPr>
        <w:tab/>
        <w:t>Vertreibung der FLN aus Algier. Systematische Folterungen durch die französische Armee in Algerien</w:t>
      </w:r>
    </w:p>
    <w:p w14:paraId="51017292" w14:textId="77777777" w:rsidR="00E81D71" w:rsidRPr="00E81D71" w:rsidRDefault="00E81D71" w:rsidP="00497C87">
      <w:pPr>
        <w:spacing w:after="0" w:line="240" w:lineRule="auto"/>
        <w:ind w:left="2120" w:hanging="2120"/>
        <w:jc w:val="left"/>
        <w:rPr>
          <w:sz w:val="22"/>
        </w:rPr>
      </w:pPr>
      <w:r w:rsidRPr="00E81D71">
        <w:rPr>
          <w:sz w:val="22"/>
        </w:rPr>
        <w:t>28. Mai 1957</w:t>
      </w:r>
      <w:r w:rsidRPr="00E81D71">
        <w:rPr>
          <w:sz w:val="22"/>
        </w:rPr>
        <w:tab/>
        <w:t xml:space="preserve">Massaker von </w:t>
      </w:r>
      <w:proofErr w:type="spellStart"/>
      <w:r w:rsidRPr="00E81D71">
        <w:rPr>
          <w:sz w:val="22"/>
        </w:rPr>
        <w:t>Melouza</w:t>
      </w:r>
      <w:proofErr w:type="spellEnd"/>
      <w:r w:rsidRPr="00E81D71">
        <w:rPr>
          <w:sz w:val="22"/>
        </w:rPr>
        <w:t>. Die FLN tötet rund 300 Dorfbewohner, darunter Partisanen konkurrierender Rebellengruppen</w:t>
      </w:r>
    </w:p>
    <w:p w14:paraId="3F953596" w14:textId="77777777" w:rsidR="00E81D71" w:rsidRPr="00E81D71" w:rsidRDefault="00E81D71" w:rsidP="00497C87">
      <w:pPr>
        <w:spacing w:after="0" w:line="240" w:lineRule="auto"/>
        <w:ind w:left="2120" w:hanging="2120"/>
        <w:jc w:val="left"/>
        <w:rPr>
          <w:sz w:val="22"/>
        </w:rPr>
      </w:pPr>
      <w:r w:rsidRPr="00E81D71">
        <w:rPr>
          <w:sz w:val="22"/>
        </w:rPr>
        <w:t>Mai 1958</w:t>
      </w:r>
      <w:r w:rsidRPr="00E81D71">
        <w:rPr>
          <w:sz w:val="22"/>
        </w:rPr>
        <w:tab/>
        <w:t>Staatsstreich der französischen Armee, Rücktritt der Regierung</w:t>
      </w:r>
    </w:p>
    <w:p w14:paraId="5A35A092" w14:textId="40240996" w:rsidR="00E81D71" w:rsidRPr="00E81D71" w:rsidRDefault="00E81D71" w:rsidP="00497C87">
      <w:pPr>
        <w:spacing w:after="0" w:line="240" w:lineRule="auto"/>
        <w:ind w:left="2120" w:hanging="2120"/>
        <w:jc w:val="left"/>
        <w:rPr>
          <w:sz w:val="22"/>
        </w:rPr>
      </w:pPr>
      <w:r w:rsidRPr="00E81D71">
        <w:rPr>
          <w:sz w:val="22"/>
        </w:rPr>
        <w:t>1. Juni 1958</w:t>
      </w:r>
      <w:r w:rsidRPr="00E81D71">
        <w:rPr>
          <w:sz w:val="22"/>
        </w:rPr>
        <w:tab/>
        <w:t xml:space="preserve">Charles de Gaulle wird Ministerpräsident mit weitreichenden Vollmachten, Verfassungsreform, Umwandlung Frankreichs zu einer Präsidialrepublik </w:t>
      </w:r>
      <w:r w:rsidR="000568D9">
        <w:rPr>
          <w:sz w:val="22"/>
        </w:rPr>
        <w:br/>
      </w:r>
      <w:r w:rsidRPr="00E81D71">
        <w:rPr>
          <w:sz w:val="22"/>
        </w:rPr>
        <w:t>(„V. Republik“)</w:t>
      </w:r>
    </w:p>
    <w:p w14:paraId="565DDC27" w14:textId="77777777" w:rsidR="00E81D71" w:rsidRPr="00E81D71" w:rsidRDefault="00E81D71" w:rsidP="00497C87">
      <w:pPr>
        <w:spacing w:after="0" w:line="240" w:lineRule="auto"/>
        <w:ind w:left="2120" w:hanging="2120"/>
        <w:jc w:val="left"/>
        <w:rPr>
          <w:sz w:val="22"/>
        </w:rPr>
      </w:pPr>
      <w:r w:rsidRPr="00E81D71">
        <w:rPr>
          <w:sz w:val="22"/>
        </w:rPr>
        <w:t>21. Dezember 1958</w:t>
      </w:r>
      <w:r w:rsidRPr="00E81D71">
        <w:rPr>
          <w:sz w:val="22"/>
        </w:rPr>
        <w:tab/>
        <w:t>Charles de Gaulle wird zum Präsidenten gewählt</w:t>
      </w:r>
    </w:p>
    <w:p w14:paraId="69D39936" w14:textId="77777777" w:rsidR="00E81D71" w:rsidRPr="00E81D71" w:rsidRDefault="00E81D71" w:rsidP="00497C87">
      <w:pPr>
        <w:spacing w:after="0" w:line="240" w:lineRule="auto"/>
        <w:ind w:left="2120" w:hanging="2120"/>
        <w:jc w:val="left"/>
        <w:rPr>
          <w:sz w:val="22"/>
        </w:rPr>
      </w:pPr>
      <w:r w:rsidRPr="00E81D71">
        <w:rPr>
          <w:sz w:val="22"/>
        </w:rPr>
        <w:t>1958/59</w:t>
      </w:r>
      <w:r w:rsidRPr="00E81D71">
        <w:rPr>
          <w:sz w:val="22"/>
        </w:rPr>
        <w:tab/>
        <w:t>Ausweitung der militärischen Repression unter Charles de Gaulle, allerdings ohne nachhaltigen Erfolg</w:t>
      </w:r>
    </w:p>
    <w:p w14:paraId="75A98CAC" w14:textId="77777777" w:rsidR="00E81D71" w:rsidRPr="00E81D71" w:rsidRDefault="00E81D71" w:rsidP="00497C87">
      <w:pPr>
        <w:spacing w:after="0" w:line="240" w:lineRule="auto"/>
        <w:ind w:left="2120" w:hanging="2120"/>
        <w:jc w:val="left"/>
        <w:rPr>
          <w:sz w:val="22"/>
        </w:rPr>
      </w:pPr>
      <w:r w:rsidRPr="00E81D71">
        <w:rPr>
          <w:sz w:val="22"/>
        </w:rPr>
        <w:t>16. September 1959</w:t>
      </w:r>
      <w:r w:rsidRPr="00E81D71">
        <w:rPr>
          <w:sz w:val="22"/>
        </w:rPr>
        <w:tab/>
        <w:t>Erste Erwähnung der Möglichkeit, Algerien in die Unabhängigkeit zu entlassen, durch Charles de Gaulle</w:t>
      </w:r>
    </w:p>
    <w:p w14:paraId="04869D72" w14:textId="657C2AD9" w:rsidR="00E81D71" w:rsidRPr="00E81D71" w:rsidRDefault="00E81D71" w:rsidP="00497C87">
      <w:pPr>
        <w:spacing w:after="0" w:line="240" w:lineRule="auto"/>
        <w:ind w:left="2120" w:hanging="2120"/>
        <w:jc w:val="left"/>
        <w:rPr>
          <w:sz w:val="22"/>
        </w:rPr>
      </w:pPr>
      <w:r w:rsidRPr="00E81D71">
        <w:rPr>
          <w:sz w:val="22"/>
        </w:rPr>
        <w:t>19. Dezember 1960</w:t>
      </w:r>
      <w:r w:rsidRPr="00E81D71">
        <w:rPr>
          <w:sz w:val="22"/>
        </w:rPr>
        <w:tab/>
        <w:t>Die Vereinten Nationen erkennen Algeriens Recht auf Unabhängigk</w:t>
      </w:r>
      <w:r w:rsidR="000568D9">
        <w:rPr>
          <w:sz w:val="22"/>
        </w:rPr>
        <w:t>eit an</w:t>
      </w:r>
    </w:p>
    <w:p w14:paraId="3B52D4BD" w14:textId="6D55A08F" w:rsidR="00E81D71" w:rsidRPr="00E81D71" w:rsidRDefault="00E81D71" w:rsidP="00497C87">
      <w:pPr>
        <w:spacing w:after="0" w:line="240" w:lineRule="auto"/>
        <w:ind w:left="2120" w:hanging="2120"/>
        <w:jc w:val="left"/>
        <w:rPr>
          <w:sz w:val="22"/>
        </w:rPr>
      </w:pPr>
      <w:r w:rsidRPr="00E81D71">
        <w:rPr>
          <w:sz w:val="22"/>
        </w:rPr>
        <w:t>8. Januar 1961</w:t>
      </w:r>
      <w:r w:rsidRPr="00E81D71">
        <w:rPr>
          <w:sz w:val="22"/>
        </w:rPr>
        <w:tab/>
        <w:t>Referendum in Frankreich übe</w:t>
      </w:r>
      <w:r w:rsidR="00497C87">
        <w:rPr>
          <w:sz w:val="22"/>
        </w:rPr>
        <w:t>r die „Selbstbestimmung“ (</w:t>
      </w:r>
      <w:proofErr w:type="spellStart"/>
      <w:r w:rsidR="00497C87">
        <w:rPr>
          <w:sz w:val="22"/>
        </w:rPr>
        <w:t>autodé</w:t>
      </w:r>
      <w:r w:rsidRPr="00E81D71">
        <w:rPr>
          <w:sz w:val="22"/>
        </w:rPr>
        <w:t>termination</w:t>
      </w:r>
      <w:proofErr w:type="spellEnd"/>
      <w:r w:rsidRPr="00E81D71">
        <w:rPr>
          <w:sz w:val="22"/>
        </w:rPr>
        <w:t>) Algeriens. 75 Prozent Ja.</w:t>
      </w:r>
    </w:p>
    <w:p w14:paraId="73B82495" w14:textId="7F573BFD" w:rsidR="00E81D71" w:rsidRPr="00E81D71" w:rsidRDefault="00E81D71" w:rsidP="00497C87">
      <w:pPr>
        <w:spacing w:after="0" w:line="240" w:lineRule="auto"/>
        <w:ind w:left="2120" w:hanging="2120"/>
        <w:jc w:val="left"/>
        <w:rPr>
          <w:sz w:val="22"/>
        </w:rPr>
      </w:pPr>
      <w:r w:rsidRPr="00E81D71">
        <w:rPr>
          <w:sz w:val="22"/>
        </w:rPr>
        <w:t>18. März 1962</w:t>
      </w:r>
      <w:r w:rsidRPr="00E81D71">
        <w:rPr>
          <w:sz w:val="22"/>
        </w:rPr>
        <w:tab/>
        <w:t xml:space="preserve">Unterzeichnung </w:t>
      </w:r>
      <w:r w:rsidR="00497C87">
        <w:rPr>
          <w:sz w:val="22"/>
        </w:rPr>
        <w:t>der Verträge</w:t>
      </w:r>
      <w:r w:rsidRPr="00E81D71">
        <w:rPr>
          <w:sz w:val="22"/>
        </w:rPr>
        <w:t xml:space="preserve"> von </w:t>
      </w:r>
      <w:proofErr w:type="spellStart"/>
      <w:r w:rsidRPr="00E81D71">
        <w:rPr>
          <w:sz w:val="22"/>
        </w:rPr>
        <w:t>Évian</w:t>
      </w:r>
      <w:proofErr w:type="spellEnd"/>
    </w:p>
    <w:p w14:paraId="7A6064BB" w14:textId="77777777" w:rsidR="00E81D71" w:rsidRPr="00E81D71" w:rsidRDefault="00E81D71" w:rsidP="00497C87">
      <w:pPr>
        <w:spacing w:after="0" w:line="240" w:lineRule="auto"/>
        <w:ind w:left="2120" w:hanging="2120"/>
        <w:jc w:val="left"/>
        <w:rPr>
          <w:sz w:val="22"/>
        </w:rPr>
      </w:pPr>
      <w:r w:rsidRPr="00E81D71">
        <w:rPr>
          <w:sz w:val="22"/>
        </w:rPr>
        <w:t>19. März 1962</w:t>
      </w:r>
      <w:r w:rsidRPr="00E81D71">
        <w:rPr>
          <w:sz w:val="22"/>
        </w:rPr>
        <w:tab/>
        <w:t>Waffenstillstand</w:t>
      </w:r>
    </w:p>
    <w:p w14:paraId="5F055CD5" w14:textId="77777777" w:rsidR="00E81D71" w:rsidRPr="00E81D71" w:rsidRDefault="00E81D71" w:rsidP="00497C87">
      <w:pPr>
        <w:spacing w:after="0" w:line="240" w:lineRule="auto"/>
        <w:ind w:left="2120" w:hanging="2120"/>
        <w:jc w:val="left"/>
        <w:rPr>
          <w:sz w:val="22"/>
        </w:rPr>
      </w:pPr>
      <w:r w:rsidRPr="00E81D71">
        <w:rPr>
          <w:sz w:val="22"/>
        </w:rPr>
        <w:t>1. Juli 1962</w:t>
      </w:r>
      <w:r w:rsidRPr="00E81D71">
        <w:rPr>
          <w:sz w:val="22"/>
        </w:rPr>
        <w:tab/>
      </w:r>
      <w:proofErr w:type="gramStart"/>
      <w:r w:rsidRPr="00E81D71">
        <w:rPr>
          <w:sz w:val="22"/>
        </w:rPr>
        <w:t>Algerisches</w:t>
      </w:r>
      <w:proofErr w:type="gramEnd"/>
      <w:r w:rsidRPr="00E81D71">
        <w:rPr>
          <w:sz w:val="22"/>
        </w:rPr>
        <w:t xml:space="preserve"> Unabhängigkeitsreferendum: 99.72 Prozent Ja</w:t>
      </w:r>
    </w:p>
    <w:p w14:paraId="6BC73DCE" w14:textId="77777777" w:rsidR="00E81D71" w:rsidRPr="00E81D71" w:rsidRDefault="00E81D71" w:rsidP="00497C87">
      <w:pPr>
        <w:spacing w:after="0" w:line="240" w:lineRule="auto"/>
        <w:ind w:left="2120" w:hanging="2120"/>
        <w:jc w:val="left"/>
        <w:rPr>
          <w:sz w:val="22"/>
        </w:rPr>
      </w:pPr>
      <w:r w:rsidRPr="00E81D71">
        <w:rPr>
          <w:sz w:val="22"/>
        </w:rPr>
        <w:t>3. Juli 1962</w:t>
      </w:r>
      <w:r w:rsidRPr="00E81D71">
        <w:rPr>
          <w:sz w:val="22"/>
        </w:rPr>
        <w:tab/>
        <w:t>Anerkennung der algerischen Unabhängigkeit durch Frankreich</w:t>
      </w:r>
    </w:p>
    <w:p w14:paraId="559AED4A" w14:textId="77777777" w:rsidR="00E81D71" w:rsidRPr="00E81D71" w:rsidRDefault="00E81D71" w:rsidP="00497C87">
      <w:pPr>
        <w:spacing w:after="0" w:line="240" w:lineRule="auto"/>
        <w:ind w:left="2120" w:hanging="2120"/>
        <w:jc w:val="left"/>
        <w:rPr>
          <w:sz w:val="22"/>
        </w:rPr>
      </w:pPr>
      <w:r w:rsidRPr="00E81D71">
        <w:rPr>
          <w:sz w:val="22"/>
        </w:rPr>
        <w:t>5. Juli 1962</w:t>
      </w:r>
      <w:r w:rsidRPr="00E81D71">
        <w:rPr>
          <w:sz w:val="22"/>
        </w:rPr>
        <w:tab/>
        <w:t>Unabhängigkeitsfeier in Algerien</w:t>
      </w:r>
    </w:p>
    <w:p w14:paraId="338E07A0" w14:textId="77777777" w:rsidR="00E81D71" w:rsidRPr="00E81D71" w:rsidRDefault="00E81D71" w:rsidP="00E81D71">
      <w:pPr>
        <w:spacing w:after="0" w:line="240" w:lineRule="auto"/>
        <w:ind w:left="2120" w:hanging="2120"/>
        <w:rPr>
          <w:sz w:val="22"/>
        </w:rPr>
      </w:pPr>
    </w:p>
    <w:p w14:paraId="6AC7537F" w14:textId="77777777" w:rsidR="00E81D71" w:rsidRPr="00E81D71" w:rsidRDefault="00E81D71" w:rsidP="00E81D71">
      <w:pPr>
        <w:spacing w:after="0" w:line="240" w:lineRule="auto"/>
        <w:ind w:left="2120" w:hanging="2120"/>
        <w:rPr>
          <w:sz w:val="22"/>
        </w:rPr>
      </w:pPr>
    </w:p>
    <w:p w14:paraId="7BDB2F30" w14:textId="77777777" w:rsidR="00E81D71" w:rsidRPr="00AF1E50" w:rsidRDefault="00E81D71" w:rsidP="00E81D71">
      <w:pPr>
        <w:spacing w:after="0" w:line="240" w:lineRule="auto"/>
        <w:ind w:left="2120" w:hanging="2120"/>
        <w:rPr>
          <w:b/>
          <w:sz w:val="22"/>
        </w:rPr>
      </w:pPr>
      <w:r w:rsidRPr="00AF1E50">
        <w:rPr>
          <w:b/>
          <w:sz w:val="22"/>
        </w:rPr>
        <w:t>Der Algerienkrieg in Zahlen</w:t>
      </w:r>
    </w:p>
    <w:p w14:paraId="22AE2E9D" w14:textId="77777777" w:rsidR="00E81D71" w:rsidRPr="00AF1E50" w:rsidRDefault="00E81D71" w:rsidP="002144FA">
      <w:pPr>
        <w:pStyle w:val="Listenabsatz"/>
        <w:numPr>
          <w:ilvl w:val="0"/>
          <w:numId w:val="6"/>
        </w:numPr>
        <w:spacing w:after="0" w:line="240" w:lineRule="auto"/>
        <w:jc w:val="left"/>
        <w:rPr>
          <w:sz w:val="22"/>
        </w:rPr>
      </w:pPr>
      <w:r w:rsidRPr="00AF1E50">
        <w:rPr>
          <w:sz w:val="22"/>
        </w:rPr>
        <w:t>1954 leben 10 Millionen Menschen in der französischen Kolonie Algerien, darunter 1 Million Nichtmuslime (Franzosen, Spanier, Italiener, Juden). 200'000 muslimische Algerier leben in Frankreich.</w:t>
      </w:r>
    </w:p>
    <w:p w14:paraId="0F3EFF5A" w14:textId="6F869905" w:rsidR="00E81D71" w:rsidRPr="00AF1E50" w:rsidRDefault="00E81D71" w:rsidP="002144FA">
      <w:pPr>
        <w:pStyle w:val="Listenabsatz"/>
        <w:numPr>
          <w:ilvl w:val="0"/>
          <w:numId w:val="6"/>
        </w:numPr>
        <w:spacing w:after="0" w:line="240" w:lineRule="auto"/>
        <w:jc w:val="left"/>
        <w:rPr>
          <w:sz w:val="22"/>
        </w:rPr>
      </w:pPr>
      <w:r w:rsidRPr="00AF1E50">
        <w:rPr>
          <w:sz w:val="22"/>
        </w:rPr>
        <w:t>1,4 Millionen französische Soldaten werden durch 263'000 muslimische Hilfskräfte unterstützt</w:t>
      </w:r>
      <w:r w:rsidR="00497C87">
        <w:rPr>
          <w:sz w:val="22"/>
        </w:rPr>
        <w:t>.</w:t>
      </w:r>
    </w:p>
    <w:p w14:paraId="7ED6C9A7" w14:textId="77777777" w:rsidR="00E81D71" w:rsidRPr="00AF1E50" w:rsidRDefault="00E81D71" w:rsidP="002144FA">
      <w:pPr>
        <w:pStyle w:val="Listenabsatz"/>
        <w:numPr>
          <w:ilvl w:val="0"/>
          <w:numId w:val="6"/>
        </w:numPr>
        <w:spacing w:after="0" w:line="240" w:lineRule="auto"/>
        <w:jc w:val="left"/>
        <w:rPr>
          <w:sz w:val="22"/>
        </w:rPr>
      </w:pPr>
      <w:r w:rsidRPr="00AF1E50">
        <w:rPr>
          <w:sz w:val="22"/>
        </w:rPr>
        <w:t xml:space="preserve">90'000 Kämpfer umfasst die Armée de </w:t>
      </w:r>
      <w:proofErr w:type="spellStart"/>
      <w:r w:rsidRPr="00AF1E50">
        <w:rPr>
          <w:sz w:val="22"/>
        </w:rPr>
        <w:t>libération</w:t>
      </w:r>
      <w:proofErr w:type="spellEnd"/>
      <w:r w:rsidRPr="00AF1E50">
        <w:rPr>
          <w:sz w:val="22"/>
        </w:rPr>
        <w:t xml:space="preserve"> nationale (ALN), die Armee der FLN, im Jahre 1958.</w:t>
      </w:r>
    </w:p>
    <w:p w14:paraId="11030115" w14:textId="26F71252" w:rsidR="00E81D71" w:rsidRPr="00AF1E50" w:rsidRDefault="00E81D71" w:rsidP="002144FA">
      <w:pPr>
        <w:pStyle w:val="Listenabsatz"/>
        <w:numPr>
          <w:ilvl w:val="0"/>
          <w:numId w:val="6"/>
        </w:numPr>
        <w:spacing w:after="0" w:line="240" w:lineRule="auto"/>
        <w:jc w:val="left"/>
        <w:rPr>
          <w:sz w:val="22"/>
        </w:rPr>
      </w:pPr>
      <w:r w:rsidRPr="00AF1E50">
        <w:rPr>
          <w:sz w:val="22"/>
        </w:rPr>
        <w:t>2 Millionen muslimische Algerier werden zwangsumgesiedelt</w:t>
      </w:r>
      <w:r w:rsidR="00497C87">
        <w:rPr>
          <w:sz w:val="22"/>
        </w:rPr>
        <w:t>.</w:t>
      </w:r>
    </w:p>
    <w:p w14:paraId="3B4D4E62" w14:textId="19A94EBA" w:rsidR="00E81D71" w:rsidRPr="00AF1E50" w:rsidRDefault="00E81D71" w:rsidP="002144FA">
      <w:pPr>
        <w:pStyle w:val="Listenabsatz"/>
        <w:numPr>
          <w:ilvl w:val="0"/>
          <w:numId w:val="6"/>
        </w:numPr>
        <w:spacing w:after="0" w:line="240" w:lineRule="auto"/>
        <w:jc w:val="left"/>
        <w:rPr>
          <w:sz w:val="22"/>
        </w:rPr>
      </w:pPr>
      <w:r w:rsidRPr="00AF1E50">
        <w:rPr>
          <w:sz w:val="22"/>
        </w:rPr>
        <w:t>300'000 muslimische Kriegsopfer schätzt die französische Seite, 1,5 Millionen lautet die offizielle Nachkriegsangabe des algerischen Staates</w:t>
      </w:r>
      <w:r w:rsidR="00497C87">
        <w:rPr>
          <w:sz w:val="22"/>
        </w:rPr>
        <w:t>.</w:t>
      </w:r>
    </w:p>
    <w:p w14:paraId="1FC4D195" w14:textId="1C7C9DFC" w:rsidR="00E81D71" w:rsidRPr="00AF1E50" w:rsidRDefault="00E81D71" w:rsidP="002144FA">
      <w:pPr>
        <w:pStyle w:val="Listenabsatz"/>
        <w:numPr>
          <w:ilvl w:val="0"/>
          <w:numId w:val="6"/>
        </w:numPr>
        <w:spacing w:after="0" w:line="240" w:lineRule="auto"/>
        <w:jc w:val="left"/>
        <w:rPr>
          <w:sz w:val="22"/>
        </w:rPr>
      </w:pPr>
      <w:r w:rsidRPr="00AF1E50">
        <w:rPr>
          <w:sz w:val="22"/>
        </w:rPr>
        <w:t>1</w:t>
      </w:r>
      <w:r w:rsidR="00497C87" w:rsidRPr="00AF1E50">
        <w:rPr>
          <w:sz w:val="22"/>
        </w:rPr>
        <w:t>'</w:t>
      </w:r>
      <w:r w:rsidRPr="00AF1E50">
        <w:rPr>
          <w:sz w:val="22"/>
        </w:rPr>
        <w:t>400 von Frankreich verhängte Todesurteile, davon 200 vollstreckt</w:t>
      </w:r>
      <w:r w:rsidR="00497C87">
        <w:rPr>
          <w:sz w:val="22"/>
        </w:rPr>
        <w:t>.</w:t>
      </w:r>
    </w:p>
    <w:p w14:paraId="5CA8FBA5" w14:textId="58301FDA" w:rsidR="00E81D71" w:rsidRPr="00AF1E50" w:rsidRDefault="00E81D71" w:rsidP="002144FA">
      <w:pPr>
        <w:pStyle w:val="Listenabsatz"/>
        <w:numPr>
          <w:ilvl w:val="0"/>
          <w:numId w:val="6"/>
        </w:numPr>
        <w:spacing w:after="0" w:line="240" w:lineRule="auto"/>
        <w:jc w:val="left"/>
        <w:rPr>
          <w:sz w:val="22"/>
        </w:rPr>
      </w:pPr>
      <w:r w:rsidRPr="00AF1E50">
        <w:rPr>
          <w:sz w:val="22"/>
        </w:rPr>
        <w:t>20'000 getötete und 21'000 verwundete europäische und muslimische zivile Opfer bei Attentaten in Algerien</w:t>
      </w:r>
      <w:r w:rsidR="00497C87">
        <w:rPr>
          <w:sz w:val="22"/>
        </w:rPr>
        <w:t>.</w:t>
      </w:r>
    </w:p>
    <w:p w14:paraId="59CAE3D3" w14:textId="6606C87D" w:rsidR="00E81D71" w:rsidRPr="00AF1E50" w:rsidRDefault="00497C87" w:rsidP="002144FA">
      <w:pPr>
        <w:pStyle w:val="Listenabsatz"/>
        <w:numPr>
          <w:ilvl w:val="0"/>
          <w:numId w:val="6"/>
        </w:numPr>
        <w:spacing w:after="0" w:line="240" w:lineRule="auto"/>
        <w:jc w:val="left"/>
        <w:rPr>
          <w:sz w:val="22"/>
        </w:rPr>
      </w:pPr>
      <w:r>
        <w:rPr>
          <w:sz w:val="22"/>
        </w:rPr>
        <w:t>Mehrere Z</w:t>
      </w:r>
      <w:r w:rsidR="00E81D71" w:rsidRPr="00AF1E50">
        <w:rPr>
          <w:sz w:val="22"/>
        </w:rPr>
        <w:t xml:space="preserve">ehntausend </w:t>
      </w:r>
      <w:proofErr w:type="spellStart"/>
      <w:r w:rsidR="00E81D71" w:rsidRPr="00AF1E50">
        <w:rPr>
          <w:sz w:val="22"/>
        </w:rPr>
        <w:t>Harkis</w:t>
      </w:r>
      <w:proofErr w:type="spellEnd"/>
      <w:r w:rsidR="00E81D71" w:rsidRPr="00AF1E50">
        <w:rPr>
          <w:sz w:val="22"/>
        </w:rPr>
        <w:t xml:space="preserve"> werden nach dem 19. März 1962 </w:t>
      </w:r>
      <w:r>
        <w:rPr>
          <w:sz w:val="22"/>
        </w:rPr>
        <w:t xml:space="preserve">in Algerien </w:t>
      </w:r>
      <w:r w:rsidR="00E81D71" w:rsidRPr="00AF1E50">
        <w:rPr>
          <w:sz w:val="22"/>
        </w:rPr>
        <w:t>getötet</w:t>
      </w:r>
      <w:r>
        <w:rPr>
          <w:sz w:val="22"/>
        </w:rPr>
        <w:t>.</w:t>
      </w:r>
    </w:p>
    <w:p w14:paraId="5792EB4B" w14:textId="77777777" w:rsidR="00E81D71" w:rsidRPr="00AF1E50" w:rsidRDefault="00E81D71" w:rsidP="002144FA">
      <w:pPr>
        <w:pStyle w:val="Listenabsatz"/>
        <w:numPr>
          <w:ilvl w:val="0"/>
          <w:numId w:val="6"/>
        </w:numPr>
        <w:spacing w:after="0" w:line="240" w:lineRule="auto"/>
        <w:jc w:val="left"/>
        <w:rPr>
          <w:sz w:val="22"/>
        </w:rPr>
      </w:pPr>
      <w:r w:rsidRPr="00AF1E50">
        <w:rPr>
          <w:sz w:val="22"/>
        </w:rPr>
        <w:t xml:space="preserve">1 Million Menschen verlassen Algerien in Richtung Frankreich, darunter 60'000 </w:t>
      </w:r>
      <w:proofErr w:type="spellStart"/>
      <w:r w:rsidRPr="00AF1E50">
        <w:rPr>
          <w:sz w:val="22"/>
        </w:rPr>
        <w:t>Harkis</w:t>
      </w:r>
      <w:proofErr w:type="spellEnd"/>
      <w:r w:rsidRPr="00AF1E50">
        <w:rPr>
          <w:sz w:val="22"/>
        </w:rPr>
        <w:t>.</w:t>
      </w:r>
    </w:p>
    <w:p w14:paraId="3A598DB0" w14:textId="7F1E641F" w:rsidR="00E81D71" w:rsidRPr="00497C87" w:rsidRDefault="00E81D71" w:rsidP="00497C87">
      <w:pPr>
        <w:spacing w:before="120" w:after="0" w:line="240" w:lineRule="auto"/>
        <w:jc w:val="right"/>
        <w:rPr>
          <w:sz w:val="18"/>
          <w:szCs w:val="18"/>
        </w:rPr>
      </w:pPr>
      <w:r w:rsidRPr="00497C87">
        <w:rPr>
          <w:sz w:val="18"/>
          <w:szCs w:val="18"/>
        </w:rPr>
        <w:t xml:space="preserve">Alle Angaben nach: Benjamin </w:t>
      </w:r>
      <w:proofErr w:type="spellStart"/>
      <w:r w:rsidRPr="00497C87">
        <w:rPr>
          <w:sz w:val="18"/>
          <w:szCs w:val="18"/>
        </w:rPr>
        <w:t>Stora</w:t>
      </w:r>
      <w:proofErr w:type="spellEnd"/>
      <w:r w:rsidRPr="00497C87">
        <w:rPr>
          <w:sz w:val="18"/>
          <w:szCs w:val="18"/>
        </w:rPr>
        <w:t xml:space="preserve">, </w:t>
      </w:r>
      <w:proofErr w:type="spellStart"/>
      <w:r w:rsidRPr="00497C87">
        <w:rPr>
          <w:sz w:val="18"/>
          <w:szCs w:val="18"/>
        </w:rPr>
        <w:t>Algérie</w:t>
      </w:r>
      <w:proofErr w:type="spellEnd"/>
      <w:r w:rsidRPr="00497C87">
        <w:rPr>
          <w:sz w:val="18"/>
          <w:szCs w:val="18"/>
        </w:rPr>
        <w:t xml:space="preserve"> 1954-1962. </w:t>
      </w:r>
      <w:r w:rsidRPr="00B22D5E">
        <w:rPr>
          <w:sz w:val="18"/>
          <w:szCs w:val="18"/>
          <w:lang w:val="fr-CH"/>
        </w:rPr>
        <w:t xml:space="preserve">Lettres, carnets et </w:t>
      </w:r>
      <w:r w:rsidR="00497C87" w:rsidRPr="00B22D5E">
        <w:rPr>
          <w:sz w:val="18"/>
          <w:szCs w:val="18"/>
          <w:lang w:val="fr-CH"/>
        </w:rPr>
        <w:br/>
      </w:r>
      <w:r w:rsidRPr="00B22D5E">
        <w:rPr>
          <w:sz w:val="18"/>
          <w:szCs w:val="18"/>
          <w:lang w:val="fr-CH"/>
        </w:rPr>
        <w:t>récits des Fran</w:t>
      </w:r>
      <w:r w:rsidR="00497C87" w:rsidRPr="00B22D5E">
        <w:rPr>
          <w:sz w:val="18"/>
          <w:szCs w:val="18"/>
          <w:lang w:val="fr-CH"/>
        </w:rPr>
        <w:t>ç</w:t>
      </w:r>
      <w:r w:rsidRPr="00B22D5E">
        <w:rPr>
          <w:sz w:val="18"/>
          <w:szCs w:val="18"/>
          <w:lang w:val="fr-CH"/>
        </w:rPr>
        <w:t xml:space="preserve">ais et des Algériens dans la guerre. </w:t>
      </w:r>
      <w:r w:rsidRPr="00497C87">
        <w:rPr>
          <w:sz w:val="18"/>
          <w:szCs w:val="18"/>
        </w:rPr>
        <w:t>Paris 2010, S. 114 f.</w:t>
      </w:r>
    </w:p>
    <w:p w14:paraId="189D72EE" w14:textId="77777777" w:rsidR="00E81D71" w:rsidRPr="00E81D71" w:rsidRDefault="00E81D71" w:rsidP="00E81D71">
      <w:pPr>
        <w:spacing w:after="0" w:line="240" w:lineRule="auto"/>
        <w:ind w:left="2120" w:hanging="2120"/>
        <w:rPr>
          <w:sz w:val="22"/>
        </w:rPr>
      </w:pPr>
    </w:p>
    <w:p w14:paraId="6B4ECDB4" w14:textId="77777777" w:rsidR="00E81D71" w:rsidRPr="00E81D71" w:rsidRDefault="00E81D71" w:rsidP="00E81D71">
      <w:pPr>
        <w:spacing w:after="0" w:line="240" w:lineRule="auto"/>
        <w:ind w:left="2120" w:hanging="2120"/>
        <w:rPr>
          <w:sz w:val="22"/>
        </w:rPr>
      </w:pPr>
      <w:r w:rsidRPr="00E81D71">
        <w:rPr>
          <w:sz w:val="22"/>
        </w:rPr>
        <w:t xml:space="preserve"> </w:t>
      </w:r>
    </w:p>
    <w:p w14:paraId="612C7D52" w14:textId="493669E7" w:rsidR="00E81D71" w:rsidRPr="00E81D71" w:rsidRDefault="00E81D71" w:rsidP="00E81D71">
      <w:pPr>
        <w:spacing w:after="0" w:line="240" w:lineRule="auto"/>
        <w:jc w:val="left"/>
        <w:rPr>
          <w:rFonts w:cs="Arial"/>
          <w:sz w:val="22"/>
        </w:rPr>
      </w:pPr>
      <w:r w:rsidRPr="00E81D71">
        <w:rPr>
          <w:rFonts w:cs="Arial"/>
          <w:sz w:val="22"/>
        </w:rPr>
        <w:br w:type="page"/>
      </w:r>
    </w:p>
    <w:p w14:paraId="34CE68DA" w14:textId="77777777" w:rsidR="0017318D" w:rsidRDefault="0017318D" w:rsidP="00157C9C">
      <w:pPr>
        <w:spacing w:after="0" w:line="240" w:lineRule="auto"/>
        <w:jc w:val="left"/>
        <w:rPr>
          <w:b/>
          <w:sz w:val="22"/>
        </w:rPr>
        <w:sectPr w:rsidR="0017318D" w:rsidSect="00387C39">
          <w:type w:val="continuous"/>
          <w:pgSz w:w="11906" w:h="16838"/>
          <w:pgMar w:top="1134" w:right="1418" w:bottom="1276" w:left="1418" w:header="709" w:footer="340" w:gutter="0"/>
          <w:cols w:space="709"/>
          <w:docGrid w:linePitch="360"/>
        </w:sectPr>
      </w:pPr>
    </w:p>
    <w:p w14:paraId="4EF2809B" w14:textId="514A91F6" w:rsidR="00E81D71" w:rsidRPr="00157C9C" w:rsidRDefault="00157C9C" w:rsidP="00157C9C">
      <w:pPr>
        <w:spacing w:after="0" w:line="240" w:lineRule="auto"/>
        <w:jc w:val="left"/>
        <w:rPr>
          <w:b/>
          <w:sz w:val="22"/>
        </w:rPr>
      </w:pPr>
      <w:r>
        <w:rPr>
          <w:b/>
          <w:sz w:val="22"/>
        </w:rPr>
        <w:lastRenderedPageBreak/>
        <w:t>Quelle 1</w:t>
      </w:r>
    </w:p>
    <w:p w14:paraId="483C9F29" w14:textId="3088ED76" w:rsidR="00E81D71" w:rsidRPr="00157C9C" w:rsidRDefault="00E81D71" w:rsidP="00157C9C">
      <w:pPr>
        <w:spacing w:after="0" w:line="240" w:lineRule="auto"/>
        <w:jc w:val="left"/>
        <w:rPr>
          <w:b/>
          <w:sz w:val="22"/>
        </w:rPr>
      </w:pPr>
      <w:r w:rsidRPr="00157C9C">
        <w:rPr>
          <w:b/>
          <w:sz w:val="22"/>
        </w:rPr>
        <w:t xml:space="preserve">Die Bestimmungen der Verträge von </w:t>
      </w:r>
      <w:proofErr w:type="spellStart"/>
      <w:r w:rsidRPr="00157C9C">
        <w:rPr>
          <w:b/>
          <w:sz w:val="22"/>
        </w:rPr>
        <w:t>Évian</w:t>
      </w:r>
      <w:proofErr w:type="spellEnd"/>
      <w:r w:rsidRPr="00157C9C">
        <w:rPr>
          <w:b/>
          <w:sz w:val="22"/>
        </w:rPr>
        <w:t>, 18. März 1962</w:t>
      </w:r>
      <w:r w:rsidR="00157C9C">
        <w:rPr>
          <w:b/>
          <w:sz w:val="22"/>
        </w:rPr>
        <w:t>. Zusammenstellung</w:t>
      </w:r>
    </w:p>
    <w:p w14:paraId="7E9C217B" w14:textId="77777777" w:rsidR="00157C9C" w:rsidRDefault="00157C9C" w:rsidP="00E81D71">
      <w:pPr>
        <w:spacing w:after="0" w:line="240" w:lineRule="auto"/>
        <w:rPr>
          <w:sz w:val="22"/>
        </w:rPr>
      </w:pPr>
    </w:p>
    <w:p w14:paraId="58B2D477" w14:textId="77777777" w:rsidR="00E81D71" w:rsidRPr="00E81D71" w:rsidRDefault="00E81D71" w:rsidP="00E81D71">
      <w:pPr>
        <w:spacing w:after="0" w:line="240" w:lineRule="auto"/>
        <w:rPr>
          <w:sz w:val="22"/>
        </w:rPr>
      </w:pPr>
      <w:r w:rsidRPr="00E81D71">
        <w:rPr>
          <w:sz w:val="22"/>
        </w:rPr>
        <w:t xml:space="preserve">- </w:t>
      </w:r>
      <w:r w:rsidRPr="00E87E06">
        <w:rPr>
          <w:b/>
          <w:sz w:val="22"/>
        </w:rPr>
        <w:t>Waffenstillstand</w:t>
      </w:r>
      <w:r w:rsidRPr="00E81D71">
        <w:rPr>
          <w:sz w:val="22"/>
        </w:rPr>
        <w:t xml:space="preserve"> ab 19. März 1962</w:t>
      </w:r>
    </w:p>
    <w:p w14:paraId="5F8DBAA3" w14:textId="77777777" w:rsidR="00E81D71" w:rsidRPr="00E81D71" w:rsidRDefault="00E81D71" w:rsidP="00E81D71">
      <w:pPr>
        <w:spacing w:after="0" w:line="240" w:lineRule="auto"/>
        <w:rPr>
          <w:sz w:val="22"/>
        </w:rPr>
      </w:pPr>
      <w:r w:rsidRPr="00E81D71">
        <w:rPr>
          <w:sz w:val="22"/>
        </w:rPr>
        <w:t xml:space="preserve">- </w:t>
      </w:r>
      <w:r w:rsidRPr="00E87E06">
        <w:rPr>
          <w:b/>
          <w:sz w:val="22"/>
        </w:rPr>
        <w:t>Unabhängigkeit Algeriens</w:t>
      </w:r>
      <w:r w:rsidRPr="00E81D71">
        <w:rPr>
          <w:sz w:val="22"/>
        </w:rPr>
        <w:t xml:space="preserve"> (auf dem Referendumsweg)</w:t>
      </w:r>
    </w:p>
    <w:p w14:paraId="5B3DDE26" w14:textId="77777777" w:rsidR="00E81D71" w:rsidRPr="00E81D71" w:rsidRDefault="00E81D71" w:rsidP="00E81D71">
      <w:pPr>
        <w:spacing w:after="0" w:line="240" w:lineRule="auto"/>
        <w:rPr>
          <w:sz w:val="22"/>
        </w:rPr>
      </w:pPr>
      <w:r w:rsidRPr="00E81D71">
        <w:rPr>
          <w:sz w:val="22"/>
        </w:rPr>
        <w:t xml:space="preserve">- Regelungen hinsichtlich der </w:t>
      </w:r>
      <w:r w:rsidRPr="00E87E06">
        <w:rPr>
          <w:b/>
          <w:sz w:val="22"/>
        </w:rPr>
        <w:t>Staatsbürgerschaft</w:t>
      </w:r>
      <w:r w:rsidRPr="00E81D71">
        <w:rPr>
          <w:sz w:val="22"/>
        </w:rPr>
        <w:t>: Personen französischer Staatsbürgerschaft, die am Tag der Unabhängigkeitserklärung in Algerien leben, können für drei Jahre unter Beibehaltung der französischen Staatsbürgerschaft die algerischen Bürgerrechte ausüben (während ihre französischen ruhen) und danach durch Antrag die algerische Staatsbürgerschaft ohne weitere Bedingungen erwerben.</w:t>
      </w:r>
    </w:p>
    <w:p w14:paraId="6F8036F6" w14:textId="77777777" w:rsidR="00E81D71" w:rsidRPr="00E81D71" w:rsidRDefault="00E81D71" w:rsidP="00E81D71">
      <w:pPr>
        <w:spacing w:after="0" w:line="240" w:lineRule="auto"/>
        <w:rPr>
          <w:sz w:val="22"/>
        </w:rPr>
      </w:pPr>
      <w:r w:rsidRPr="00E81D71">
        <w:rPr>
          <w:sz w:val="22"/>
        </w:rPr>
        <w:t xml:space="preserve">- Regelungen hinsichtlich der </w:t>
      </w:r>
      <w:r w:rsidRPr="00E87E06">
        <w:rPr>
          <w:b/>
          <w:sz w:val="22"/>
        </w:rPr>
        <w:t>Freizügigkeit</w:t>
      </w:r>
      <w:r w:rsidRPr="00E81D71">
        <w:rPr>
          <w:sz w:val="22"/>
        </w:rPr>
        <w:t>: Wer aus Algerien geflüchtet war, durfte zurückkehren. Freizügigkeit für Algerier und Franzosen in Bezug auf beide Länder. Algerier wie Franzosen, die aus Algerien wegziehen wollen, dürfen dies, unter Garantie ihres Eigentums.</w:t>
      </w:r>
    </w:p>
    <w:p w14:paraId="24C96F6F" w14:textId="77777777" w:rsidR="00E81D71" w:rsidRPr="00E81D71" w:rsidRDefault="00E81D71" w:rsidP="00E81D71">
      <w:pPr>
        <w:spacing w:after="0" w:line="240" w:lineRule="auto"/>
        <w:rPr>
          <w:sz w:val="22"/>
        </w:rPr>
      </w:pPr>
      <w:r w:rsidRPr="00E81D71">
        <w:rPr>
          <w:sz w:val="22"/>
        </w:rPr>
        <w:t xml:space="preserve">- Regelungen hinsichtlich der </w:t>
      </w:r>
      <w:r w:rsidRPr="00E87E06">
        <w:rPr>
          <w:b/>
          <w:sz w:val="22"/>
        </w:rPr>
        <w:t>Strafverfolgung</w:t>
      </w:r>
      <w:r w:rsidRPr="00E81D71">
        <w:rPr>
          <w:sz w:val="22"/>
        </w:rPr>
        <w:t>: Freilassung aller Gefangenen innerhalb von 20 Tagen nach Vertragsabschluss, Amnestie für alle Straftaten im Zusammenhang mit dem Algerienkrieg</w:t>
      </w:r>
    </w:p>
    <w:p w14:paraId="5EC4B6BC" w14:textId="77777777" w:rsidR="00E81D71" w:rsidRPr="00E81D71" w:rsidRDefault="00E81D71" w:rsidP="00E81D71">
      <w:pPr>
        <w:spacing w:after="0" w:line="240" w:lineRule="auto"/>
        <w:rPr>
          <w:sz w:val="22"/>
        </w:rPr>
      </w:pPr>
      <w:r w:rsidRPr="00E81D71">
        <w:rPr>
          <w:sz w:val="22"/>
        </w:rPr>
        <w:t xml:space="preserve">- Regelungen hinsichtlich der </w:t>
      </w:r>
      <w:r w:rsidRPr="00E87E06">
        <w:rPr>
          <w:b/>
          <w:sz w:val="22"/>
        </w:rPr>
        <w:t>Zusammenarbeit zwischen Frankreich und Algerien</w:t>
      </w:r>
      <w:r w:rsidRPr="00E81D71">
        <w:rPr>
          <w:sz w:val="22"/>
        </w:rPr>
        <w:t xml:space="preserve">: Freihandel, wirtschaftliche, technische und finanzielle Kooperation, Garantie der bestehenden Öl- und Gas-Konzessionen. Das französische Militär behält Nutzungsrechte an Stützpunkten in Algerien, insbesondere für den Marine- und Luftwaffenstützpunkt </w:t>
      </w:r>
      <w:proofErr w:type="spellStart"/>
      <w:r w:rsidRPr="00E81D71">
        <w:rPr>
          <w:sz w:val="22"/>
        </w:rPr>
        <w:t>Mers-el-Kébir</w:t>
      </w:r>
      <w:proofErr w:type="spellEnd"/>
      <w:r w:rsidRPr="00E81D71">
        <w:rPr>
          <w:sz w:val="22"/>
        </w:rPr>
        <w:t xml:space="preserve"> (auf 15 Jahre).</w:t>
      </w:r>
    </w:p>
    <w:p w14:paraId="3BA33A17" w14:textId="77777777" w:rsidR="00E81D71" w:rsidRPr="00E81D71" w:rsidRDefault="00E81D71" w:rsidP="00157C9C">
      <w:pPr>
        <w:spacing w:after="0" w:line="240" w:lineRule="auto"/>
        <w:jc w:val="right"/>
        <w:rPr>
          <w:sz w:val="22"/>
        </w:rPr>
      </w:pPr>
      <w:r w:rsidRPr="00157C9C">
        <w:rPr>
          <w:sz w:val="18"/>
          <w:szCs w:val="18"/>
        </w:rPr>
        <w:t>Verfassertext auf der Grundlage von https://de.wikipedia.org/wiki/Vertr%C3%A4ge_von_%C3%89vian (30. September 2018)</w:t>
      </w:r>
    </w:p>
    <w:p w14:paraId="7CA90547" w14:textId="1FB3C074" w:rsidR="0017318D" w:rsidRDefault="0017318D" w:rsidP="00157C9C">
      <w:pPr>
        <w:spacing w:after="0" w:line="240" w:lineRule="auto"/>
        <w:rPr>
          <w:b/>
          <w:sz w:val="22"/>
        </w:rPr>
      </w:pPr>
    </w:p>
    <w:p w14:paraId="7B3C79B6" w14:textId="77777777" w:rsidR="0017318D" w:rsidRDefault="0017318D" w:rsidP="00157C9C">
      <w:pPr>
        <w:spacing w:after="0" w:line="240" w:lineRule="auto"/>
        <w:rPr>
          <w:b/>
          <w:sz w:val="22"/>
        </w:rPr>
      </w:pPr>
    </w:p>
    <w:p w14:paraId="5A16444F" w14:textId="77777777" w:rsidR="0017318D" w:rsidRDefault="0017318D" w:rsidP="00157C9C">
      <w:pPr>
        <w:spacing w:after="0" w:line="240" w:lineRule="auto"/>
        <w:rPr>
          <w:b/>
          <w:sz w:val="22"/>
        </w:rPr>
      </w:pPr>
    </w:p>
    <w:p w14:paraId="23477B05" w14:textId="77777777" w:rsidR="0017318D" w:rsidRDefault="0017318D" w:rsidP="00157C9C">
      <w:pPr>
        <w:spacing w:after="0" w:line="240" w:lineRule="auto"/>
        <w:rPr>
          <w:b/>
          <w:sz w:val="22"/>
        </w:rPr>
      </w:pPr>
    </w:p>
    <w:p w14:paraId="08472D03" w14:textId="77777777" w:rsidR="0017318D" w:rsidRDefault="0017318D" w:rsidP="00157C9C">
      <w:pPr>
        <w:spacing w:after="0" w:line="240" w:lineRule="auto"/>
        <w:rPr>
          <w:b/>
          <w:sz w:val="22"/>
        </w:rPr>
      </w:pPr>
    </w:p>
    <w:p w14:paraId="2D96766D" w14:textId="77777777" w:rsidR="0017318D" w:rsidRDefault="0017318D" w:rsidP="00157C9C">
      <w:pPr>
        <w:spacing w:after="0" w:line="240" w:lineRule="auto"/>
        <w:rPr>
          <w:b/>
          <w:sz w:val="22"/>
        </w:rPr>
      </w:pPr>
    </w:p>
    <w:p w14:paraId="0049FF21" w14:textId="77777777" w:rsidR="0017318D" w:rsidRDefault="0017318D" w:rsidP="00157C9C">
      <w:pPr>
        <w:spacing w:after="0" w:line="240" w:lineRule="auto"/>
        <w:rPr>
          <w:b/>
          <w:sz w:val="22"/>
        </w:rPr>
      </w:pPr>
    </w:p>
    <w:p w14:paraId="31CD4C10" w14:textId="77777777" w:rsidR="0017318D" w:rsidRDefault="0017318D" w:rsidP="00157C9C">
      <w:pPr>
        <w:spacing w:after="0" w:line="240" w:lineRule="auto"/>
        <w:rPr>
          <w:b/>
          <w:sz w:val="22"/>
        </w:rPr>
      </w:pPr>
    </w:p>
    <w:p w14:paraId="2BEBC8B3" w14:textId="77777777" w:rsidR="0017318D" w:rsidRDefault="0017318D" w:rsidP="00157C9C">
      <w:pPr>
        <w:spacing w:after="0" w:line="240" w:lineRule="auto"/>
        <w:rPr>
          <w:b/>
          <w:sz w:val="22"/>
        </w:rPr>
      </w:pPr>
    </w:p>
    <w:p w14:paraId="0F7F3673" w14:textId="77777777" w:rsidR="0017318D" w:rsidRDefault="0017318D" w:rsidP="00157C9C">
      <w:pPr>
        <w:spacing w:after="0" w:line="240" w:lineRule="auto"/>
        <w:rPr>
          <w:b/>
          <w:sz w:val="22"/>
        </w:rPr>
      </w:pPr>
    </w:p>
    <w:p w14:paraId="1E588ED4" w14:textId="77777777" w:rsidR="0017318D" w:rsidRDefault="0017318D" w:rsidP="00157C9C">
      <w:pPr>
        <w:spacing w:after="0" w:line="240" w:lineRule="auto"/>
        <w:rPr>
          <w:b/>
          <w:sz w:val="22"/>
        </w:rPr>
      </w:pPr>
    </w:p>
    <w:p w14:paraId="466C2592" w14:textId="77777777" w:rsidR="0017318D" w:rsidRDefault="0017318D" w:rsidP="00157C9C">
      <w:pPr>
        <w:spacing w:after="0" w:line="240" w:lineRule="auto"/>
        <w:rPr>
          <w:b/>
          <w:sz w:val="22"/>
        </w:rPr>
      </w:pPr>
    </w:p>
    <w:p w14:paraId="3DEA219D" w14:textId="4C25F8AF" w:rsidR="0017318D" w:rsidRDefault="002940DC" w:rsidP="00157C9C">
      <w:pPr>
        <w:spacing w:after="0" w:line="240" w:lineRule="auto"/>
        <w:rPr>
          <w:b/>
          <w:sz w:val="22"/>
        </w:rPr>
      </w:pPr>
      <w:r>
        <w:rPr>
          <w:b/>
          <w:noProof/>
          <w:sz w:val="22"/>
          <w:lang w:val="de-DE" w:eastAsia="de-DE"/>
        </w:rPr>
        <mc:AlternateContent>
          <mc:Choice Requires="wps">
            <w:drawing>
              <wp:anchor distT="0" distB="0" distL="114300" distR="114300" simplePos="0" relativeHeight="251725312" behindDoc="0" locked="0" layoutInCell="1" allowOverlap="1" wp14:anchorId="67C24124" wp14:editId="73E3C901">
                <wp:simplePos x="0" y="0"/>
                <wp:positionH relativeFrom="column">
                  <wp:posOffset>3093720</wp:posOffset>
                </wp:positionH>
                <wp:positionV relativeFrom="paragraph">
                  <wp:posOffset>12065</wp:posOffset>
                </wp:positionV>
                <wp:extent cx="2628900" cy="266700"/>
                <wp:effectExtent l="0" t="0" r="0" b="12700"/>
                <wp:wrapSquare wrapText="bothSides"/>
                <wp:docPr id="31" name="Textfeld 31"/>
                <wp:cNvGraphicFramePr/>
                <a:graphic xmlns:a="http://schemas.openxmlformats.org/drawingml/2006/main">
                  <a:graphicData uri="http://schemas.microsoft.com/office/word/2010/wordprocessingShape">
                    <wps:wsp>
                      <wps:cNvSpPr txBox="1"/>
                      <wps:spPr>
                        <a:xfrm>
                          <a:off x="0" y="0"/>
                          <a:ext cx="2628900" cy="266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BB3BF7A" w14:textId="04A31265" w:rsidR="009C03EB" w:rsidRPr="002940DC" w:rsidRDefault="009C03EB">
                            <w:pPr>
                              <w:rPr>
                                <w:sz w:val="18"/>
                                <w:szCs w:val="18"/>
                              </w:rPr>
                            </w:pPr>
                            <w:r>
                              <w:rPr>
                                <w:sz w:val="18"/>
                                <w:szCs w:val="18"/>
                              </w:rPr>
                              <w:t>Abb.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C24124" id="Textfeld 31" o:spid="_x0000_s1038" type="#_x0000_t202" style="position:absolute;left:0;text-align:left;margin-left:243.6pt;margin-top:.95pt;width:207pt;height:21pt;z-index:251725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" filled="f" stroked="f">
                <v:textbox>
                  <w:txbxContent>
                    <w:p w14:paraId="0BB3BF7A" w14:textId="04A31265" w:rsidR="009C03EB" w:rsidRPr="002940DC" w:rsidRDefault="009C03EB">
                      <w:pPr>
                        <w:rPr>
                          <w:sz w:val="18"/>
                          <w:szCs w:val="18"/>
                        </w:rPr>
                      </w:pPr>
                      <w:r>
                        <w:rPr>
                          <w:sz w:val="18"/>
                          <w:szCs w:val="18"/>
                        </w:rPr>
                        <w:t>Abb. 1</w:t>
                      </w:r>
                    </w:p>
                  </w:txbxContent>
                </v:textbox>
                <w10:wrap type="square"/>
              </v:shape>
            </w:pict>
          </mc:Fallback>
        </mc:AlternateContent>
      </w:r>
    </w:p>
    <w:p w14:paraId="77056B0D" w14:textId="77777777" w:rsidR="00157C9C" w:rsidRPr="00157C9C" w:rsidRDefault="00157C9C" w:rsidP="00157C9C">
      <w:pPr>
        <w:spacing w:after="0" w:line="240" w:lineRule="auto"/>
        <w:rPr>
          <w:b/>
          <w:sz w:val="22"/>
        </w:rPr>
      </w:pPr>
      <w:r>
        <w:rPr>
          <w:b/>
          <w:sz w:val="22"/>
        </w:rPr>
        <w:t>Quelle 2</w:t>
      </w:r>
    </w:p>
    <w:p w14:paraId="25E8C497" w14:textId="77777777" w:rsidR="00157C9C" w:rsidRPr="00157C9C" w:rsidRDefault="00157C9C" w:rsidP="00157C9C">
      <w:pPr>
        <w:spacing w:after="0" w:line="240" w:lineRule="auto"/>
        <w:rPr>
          <w:b/>
          <w:sz w:val="22"/>
        </w:rPr>
      </w:pPr>
      <w:r w:rsidRPr="00157C9C">
        <w:rPr>
          <w:b/>
          <w:sz w:val="22"/>
        </w:rPr>
        <w:t xml:space="preserve">Verträge von </w:t>
      </w:r>
      <w:proofErr w:type="spellStart"/>
      <w:r w:rsidRPr="00157C9C">
        <w:rPr>
          <w:b/>
          <w:sz w:val="22"/>
        </w:rPr>
        <w:t>Évian</w:t>
      </w:r>
      <w:proofErr w:type="spellEnd"/>
      <w:r w:rsidRPr="00157C9C">
        <w:rPr>
          <w:b/>
          <w:sz w:val="22"/>
        </w:rPr>
        <w:t>,</w:t>
      </w:r>
      <w:r>
        <w:rPr>
          <w:b/>
          <w:sz w:val="22"/>
        </w:rPr>
        <w:t xml:space="preserve"> 18. März 1962.</w:t>
      </w:r>
      <w:r w:rsidRPr="00157C9C">
        <w:rPr>
          <w:b/>
          <w:sz w:val="22"/>
        </w:rPr>
        <w:t xml:space="preserve"> „Allgemeine Erklärung“</w:t>
      </w:r>
    </w:p>
    <w:p w14:paraId="6DCA99DD" w14:textId="77777777" w:rsidR="00157C9C" w:rsidRPr="00E81D71" w:rsidRDefault="00157C9C" w:rsidP="00157C9C">
      <w:pPr>
        <w:spacing w:after="0" w:line="240" w:lineRule="auto"/>
        <w:rPr>
          <w:sz w:val="22"/>
        </w:rPr>
      </w:pPr>
    </w:p>
    <w:p w14:paraId="107D984B" w14:textId="77777777" w:rsidR="00157C9C" w:rsidRPr="00E81D71" w:rsidRDefault="00157C9C" w:rsidP="00157C9C">
      <w:pPr>
        <w:spacing w:after="0" w:line="240" w:lineRule="auto"/>
        <w:rPr>
          <w:sz w:val="22"/>
        </w:rPr>
      </w:pPr>
      <w:r w:rsidRPr="00E81D71">
        <w:rPr>
          <w:sz w:val="22"/>
        </w:rPr>
        <w:t xml:space="preserve">Durch den Volksentscheid vom 8. Januar 1961 hat das französische Volk den Algeriern das Recht zuerkannt, ihr politisches Schicksal gegenüber der französischen Republik durch eine Volksbefragung in Form einer direkten und allgemeinen Wahl selbst zu bestimmen. Die Gespräche, die in </w:t>
      </w:r>
      <w:proofErr w:type="spellStart"/>
      <w:r w:rsidRPr="00E81D71">
        <w:rPr>
          <w:sz w:val="22"/>
        </w:rPr>
        <w:t>Évian</w:t>
      </w:r>
      <w:proofErr w:type="spellEnd"/>
      <w:r w:rsidRPr="00E81D71">
        <w:rPr>
          <w:sz w:val="22"/>
        </w:rPr>
        <w:t xml:space="preserve"> vom 7. bis 18. März 1962 zwischen der Regierung der Republik und der FLN stattgefunden haben, sind zu folgendem Ergebnis gelangt:</w:t>
      </w:r>
    </w:p>
    <w:p w14:paraId="3D482307" w14:textId="4DEADA90" w:rsidR="00157C9C" w:rsidRPr="00E81D71" w:rsidRDefault="00FC416C" w:rsidP="00157C9C">
      <w:pPr>
        <w:spacing w:after="0" w:line="240" w:lineRule="auto"/>
        <w:rPr>
          <w:sz w:val="22"/>
        </w:rPr>
      </w:pPr>
      <w:r>
        <w:rPr>
          <w:b/>
          <w:noProof/>
          <w:sz w:val="22"/>
          <w:lang w:val="de-DE" w:eastAsia="de-DE"/>
        </w:rPr>
        <w:drawing>
          <wp:anchor distT="0" distB="0" distL="114300" distR="114300" simplePos="0" relativeHeight="251724288" behindDoc="0" locked="0" layoutInCell="1" allowOverlap="1" wp14:anchorId="3136F6BB" wp14:editId="4DB3B41D">
            <wp:simplePos x="0" y="0"/>
            <wp:positionH relativeFrom="column">
              <wp:posOffset>-17145</wp:posOffset>
            </wp:positionH>
            <wp:positionV relativeFrom="paragraph">
              <wp:posOffset>4589145</wp:posOffset>
            </wp:positionV>
            <wp:extent cx="2654300" cy="1990725"/>
            <wp:effectExtent l="0" t="0" r="12700" b="0"/>
            <wp:wrapSquare wrapText="bothSides"/>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654300" cy="19907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57C9C" w:rsidRPr="00E81D71">
        <w:rPr>
          <w:sz w:val="22"/>
        </w:rPr>
        <w:t>Eine Feuereinstellung ist beschlossen. Alle militärischen Operationen und der bewaffnete Kampf werden am 19. März 1962 auf dem gesamten algerischen Territorium eingestellt. Die Garantien für die Durchführung der Selbstbestimmung und Organisation der öffentlichen Gewalten in Algerien während der Übergangsperiode wurden im gemeinsamen Einvernehmen festgelegt. Da die Bildung eines unabhängigen souveränen Staates auf Grund der Selbstbestimmung den algerischen Realitäten angemessen erscheint und die Zusammenarbeit Frankreichs und Algeriens unter diesen Bedingungen den Interessen der beiden Länder entspricht, glauben die französische Regierung und die FLN, dass die Unabhängigkeit Algeriens in Zusammenarbeit mit Frankreich eine Lösung ist, die dieser Lage entspricht. Die Regierung und die FLN haben daher diese Lösung im gemeinsamen Einvernehmen in Erklärungen festgelegt, die der Zustimmung der Wähler anlässlich der Volksbefragung zur Selbstbestimmung unterbreitet werden.</w:t>
      </w:r>
    </w:p>
    <w:p w14:paraId="13749CB6" w14:textId="77777777" w:rsidR="00157C9C" w:rsidRPr="00157C9C" w:rsidRDefault="00157C9C" w:rsidP="00157C9C">
      <w:pPr>
        <w:spacing w:after="0" w:line="240" w:lineRule="auto"/>
        <w:jc w:val="right"/>
        <w:rPr>
          <w:sz w:val="18"/>
          <w:szCs w:val="18"/>
        </w:rPr>
      </w:pPr>
      <w:r w:rsidRPr="00157C9C">
        <w:rPr>
          <w:sz w:val="18"/>
          <w:szCs w:val="18"/>
        </w:rPr>
        <w:t>Archiv der Gegenwart, 1962, S. 9768.</w:t>
      </w:r>
    </w:p>
    <w:p w14:paraId="47F538B6" w14:textId="77777777" w:rsidR="00FC416C" w:rsidRDefault="00FC416C" w:rsidP="00E81D71">
      <w:pPr>
        <w:spacing w:after="0" w:line="240" w:lineRule="auto"/>
        <w:rPr>
          <w:b/>
          <w:sz w:val="22"/>
        </w:rPr>
      </w:pPr>
    </w:p>
    <w:p w14:paraId="55F8D401" w14:textId="77777777" w:rsidR="002940DC" w:rsidRDefault="002940DC" w:rsidP="00E81D71">
      <w:pPr>
        <w:spacing w:after="0" w:line="240" w:lineRule="auto"/>
        <w:rPr>
          <w:b/>
          <w:sz w:val="22"/>
        </w:rPr>
      </w:pPr>
    </w:p>
    <w:p w14:paraId="764DF551" w14:textId="77777777" w:rsidR="00E81D71" w:rsidRPr="00157C9C" w:rsidRDefault="00E81D71" w:rsidP="00E81D71">
      <w:pPr>
        <w:spacing w:after="0" w:line="240" w:lineRule="auto"/>
        <w:rPr>
          <w:b/>
          <w:sz w:val="22"/>
        </w:rPr>
      </w:pPr>
      <w:r w:rsidRPr="00157C9C">
        <w:rPr>
          <w:b/>
          <w:sz w:val="22"/>
        </w:rPr>
        <w:lastRenderedPageBreak/>
        <w:t>Quelle 3</w:t>
      </w:r>
    </w:p>
    <w:p w14:paraId="27C913D9" w14:textId="77777777" w:rsidR="00E81D71" w:rsidRPr="00157C9C" w:rsidRDefault="00E81D71" w:rsidP="00E81D71">
      <w:pPr>
        <w:spacing w:after="0" w:line="240" w:lineRule="auto"/>
        <w:rPr>
          <w:b/>
          <w:sz w:val="22"/>
        </w:rPr>
      </w:pPr>
      <w:r w:rsidRPr="00157C9C">
        <w:rPr>
          <w:b/>
          <w:sz w:val="22"/>
        </w:rPr>
        <w:t xml:space="preserve">Charles </w:t>
      </w:r>
      <w:proofErr w:type="spellStart"/>
      <w:r w:rsidRPr="00157C9C">
        <w:rPr>
          <w:b/>
          <w:sz w:val="22"/>
        </w:rPr>
        <w:t>Ailleret</w:t>
      </w:r>
      <w:proofErr w:type="spellEnd"/>
      <w:r w:rsidRPr="00157C9C">
        <w:rPr>
          <w:b/>
          <w:sz w:val="22"/>
        </w:rPr>
        <w:t>, Die Verkündung des Waffenstillstands in Algerien.</w:t>
      </w:r>
    </w:p>
    <w:p w14:paraId="680B2334" w14:textId="77777777" w:rsidR="00E81D71" w:rsidRPr="00E81D71" w:rsidRDefault="00E81D71" w:rsidP="00E81D71">
      <w:pPr>
        <w:spacing w:after="0" w:line="240" w:lineRule="auto"/>
        <w:rPr>
          <w:sz w:val="22"/>
        </w:rPr>
      </w:pPr>
    </w:p>
    <w:p w14:paraId="0E5264A6" w14:textId="77777777" w:rsidR="00E81D71" w:rsidRPr="00E81D71" w:rsidRDefault="00E81D71" w:rsidP="00E81D71">
      <w:pPr>
        <w:spacing w:after="0" w:line="240" w:lineRule="auto"/>
        <w:rPr>
          <w:sz w:val="22"/>
        </w:rPr>
      </w:pPr>
      <w:r w:rsidRPr="00E81D71">
        <w:rPr>
          <w:sz w:val="22"/>
        </w:rPr>
        <w:t>Algier, 19. März 1962</w:t>
      </w:r>
    </w:p>
    <w:p w14:paraId="09EBF738" w14:textId="77777777" w:rsidR="00E81D71" w:rsidRPr="00E81D71" w:rsidRDefault="00E81D71" w:rsidP="00E81D71">
      <w:pPr>
        <w:spacing w:after="0" w:line="240" w:lineRule="auto"/>
        <w:rPr>
          <w:sz w:val="22"/>
        </w:rPr>
      </w:pPr>
      <w:r w:rsidRPr="00E81D71">
        <w:rPr>
          <w:sz w:val="22"/>
        </w:rPr>
        <w:t>Tagesbefehl</w:t>
      </w:r>
    </w:p>
    <w:p w14:paraId="3C77DAB0" w14:textId="77777777" w:rsidR="00E81D71" w:rsidRPr="00E81D71" w:rsidRDefault="00E81D71" w:rsidP="00E81D71">
      <w:pPr>
        <w:spacing w:after="0" w:line="240" w:lineRule="auto"/>
        <w:rPr>
          <w:sz w:val="22"/>
        </w:rPr>
      </w:pPr>
      <w:r w:rsidRPr="00E81D71">
        <w:rPr>
          <w:sz w:val="22"/>
        </w:rPr>
        <w:t>An alle Sicherheitskräfte</w:t>
      </w:r>
    </w:p>
    <w:p w14:paraId="5D0D6661" w14:textId="77777777" w:rsidR="00E81D71" w:rsidRPr="00E81D71" w:rsidRDefault="00E81D71" w:rsidP="00E81D71">
      <w:pPr>
        <w:spacing w:after="0" w:line="240" w:lineRule="auto"/>
        <w:rPr>
          <w:sz w:val="22"/>
        </w:rPr>
      </w:pPr>
    </w:p>
    <w:p w14:paraId="06B59BA4" w14:textId="77777777" w:rsidR="00A70572" w:rsidRPr="00A70572" w:rsidRDefault="00A70572" w:rsidP="00A70572">
      <w:pPr>
        <w:spacing w:after="0" w:line="240" w:lineRule="auto"/>
        <w:rPr>
          <w:sz w:val="22"/>
        </w:rPr>
      </w:pPr>
      <w:r w:rsidRPr="00A70572">
        <w:rPr>
          <w:sz w:val="22"/>
        </w:rPr>
        <w:t>Der soeben abgeschlossene Waffenstillstand beendet mehr als sieben Jahre der Kämpfe, bei denen unsere Armee die Aufgabe hatte, sich den Gewaltakten eines Gegners zu widersetzen, die oft überzogen, aber stets mutig waren.</w:t>
      </w:r>
    </w:p>
    <w:p w14:paraId="0020849A" w14:textId="77777777" w:rsidR="00A70572" w:rsidRPr="00A70572" w:rsidRDefault="00A70572" w:rsidP="00A70572">
      <w:pPr>
        <w:spacing w:after="0" w:line="240" w:lineRule="auto"/>
        <w:rPr>
          <w:sz w:val="22"/>
        </w:rPr>
      </w:pPr>
      <w:r w:rsidRPr="00A70572">
        <w:rPr>
          <w:sz w:val="22"/>
        </w:rPr>
        <w:t xml:space="preserve">Sie hat die bewaffneten Banden der </w:t>
      </w:r>
      <w:proofErr w:type="spellStart"/>
      <w:r w:rsidRPr="00A70572">
        <w:rPr>
          <w:sz w:val="22"/>
        </w:rPr>
        <w:t>Djebel</w:t>
      </w:r>
      <w:proofErr w:type="spellEnd"/>
      <w:r w:rsidRPr="00A70572">
        <w:rPr>
          <w:sz w:val="22"/>
        </w:rPr>
        <w:t xml:space="preserve"> bekämpft. Sie hat sie dezimiert und in die Defensive gedrängt. Sie hat die auswärtigen Rebellengruppen ferngehalten. Sie hat die Gefahr eines allgemeinen Guerillakrieges im Keim erstickt. Auf diese Weise wurden die notwendigen militärischen Bedingungen zur Lösung eines sehr schwerwiegenden politischen Problems geschaffen. Diese Aufgabe ist also erfüllt.</w:t>
      </w:r>
    </w:p>
    <w:p w14:paraId="7A8BA6E3" w14:textId="77777777" w:rsidR="00A70572" w:rsidRPr="00A70572" w:rsidRDefault="00A70572" w:rsidP="00A70572">
      <w:pPr>
        <w:spacing w:after="0" w:line="240" w:lineRule="auto"/>
        <w:rPr>
          <w:sz w:val="22"/>
        </w:rPr>
      </w:pPr>
      <w:r w:rsidRPr="00A70572">
        <w:rPr>
          <w:sz w:val="22"/>
        </w:rPr>
        <w:t>Die Armee kann stolz sein auf die Erfolge ihrer Waffen, auf die Tapferkeit und das Pflichtbewusstsein ihrer Soldaten, der regulären Truppen wie der Hilfssoldaten, sowie auf ihre Hilfeleistungen zugunsten der Bevölkerung, die von den Ereignissen schwer heimgesucht wurde.</w:t>
      </w:r>
    </w:p>
    <w:p w14:paraId="5A8E5357" w14:textId="008E8810" w:rsidR="00A70572" w:rsidRPr="00A70572" w:rsidRDefault="002441AD" w:rsidP="00A70572">
      <w:pPr>
        <w:spacing w:after="0" w:line="240" w:lineRule="auto"/>
        <w:rPr>
          <w:sz w:val="22"/>
        </w:rPr>
      </w:pPr>
      <w:r>
        <w:rPr>
          <w:b/>
          <w:noProof/>
          <w:sz w:val="22"/>
          <w:lang w:val="de-DE" w:eastAsia="de-DE"/>
        </w:rPr>
        <w:drawing>
          <wp:anchor distT="0" distB="0" distL="114300" distR="114300" simplePos="0" relativeHeight="251748864" behindDoc="0" locked="0" layoutInCell="1" allowOverlap="1" wp14:anchorId="07CCD17F" wp14:editId="0E0B0375">
            <wp:simplePos x="0" y="0"/>
            <wp:positionH relativeFrom="column">
              <wp:posOffset>3121025</wp:posOffset>
            </wp:positionH>
            <wp:positionV relativeFrom="paragraph">
              <wp:posOffset>887095</wp:posOffset>
            </wp:positionV>
            <wp:extent cx="2211705" cy="2949575"/>
            <wp:effectExtent l="0" t="0" r="0" b="0"/>
            <wp:wrapSquare wrapText="bothSides"/>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11705" cy="29495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A70572" w:rsidRPr="00A70572">
        <w:rPr>
          <w:sz w:val="22"/>
        </w:rPr>
        <w:t xml:space="preserve">Ihre Rolle ist hiermit nicht beendet. Sie muss – </w:t>
      </w:r>
      <w:proofErr w:type="gramStart"/>
      <w:r w:rsidR="00A70572" w:rsidRPr="00A70572">
        <w:rPr>
          <w:sz w:val="22"/>
        </w:rPr>
        <w:t>durch ihre Präsenz</w:t>
      </w:r>
      <w:proofErr w:type="gramEnd"/>
      <w:r w:rsidR="00A70572" w:rsidRPr="00A70572">
        <w:rPr>
          <w:sz w:val="22"/>
        </w:rPr>
        <w:t xml:space="preserve"> und, falls notwendig, durch ihr Handeln – dazu beitragen, das Überhandnehmen der Unordnung zu verhindern, wer auch immer dafür verantwortlich sein mag. Heute wie gestern, im Frieden wie im Krieg, bleibt die französische Armee der Tradition ihres Pflichtbewusstseins treu.</w:t>
      </w:r>
    </w:p>
    <w:p w14:paraId="496E0EF9" w14:textId="7498A4FA" w:rsidR="00E81D71" w:rsidRPr="00157C9C" w:rsidRDefault="00E81D71" w:rsidP="00E87E06">
      <w:pPr>
        <w:spacing w:before="120" w:after="0" w:line="240" w:lineRule="auto"/>
        <w:jc w:val="right"/>
        <w:rPr>
          <w:sz w:val="18"/>
          <w:szCs w:val="18"/>
        </w:rPr>
      </w:pPr>
      <w:proofErr w:type="spellStart"/>
      <w:proofErr w:type="gramStart"/>
      <w:r w:rsidRPr="00B22D5E">
        <w:rPr>
          <w:sz w:val="18"/>
          <w:szCs w:val="18"/>
          <w:lang w:val="fr-CH"/>
        </w:rPr>
        <w:t>Aus</w:t>
      </w:r>
      <w:proofErr w:type="spellEnd"/>
      <w:r w:rsidRPr="00B22D5E">
        <w:rPr>
          <w:sz w:val="18"/>
          <w:szCs w:val="18"/>
          <w:lang w:val="fr-CH"/>
        </w:rPr>
        <w:t>:</w:t>
      </w:r>
      <w:proofErr w:type="gramEnd"/>
      <w:r w:rsidRPr="00B22D5E">
        <w:rPr>
          <w:sz w:val="18"/>
          <w:szCs w:val="18"/>
          <w:lang w:val="fr-CH"/>
        </w:rPr>
        <w:t xml:space="preserve"> Benjamin Stora, Algérie 1954-1962. Lettres, carnets et récits des Fran</w:t>
      </w:r>
      <w:r w:rsidR="00F61F28" w:rsidRPr="00B22D5E">
        <w:rPr>
          <w:sz w:val="18"/>
          <w:szCs w:val="18"/>
          <w:lang w:val="fr-CH"/>
        </w:rPr>
        <w:t>ç</w:t>
      </w:r>
      <w:r w:rsidRPr="00B22D5E">
        <w:rPr>
          <w:sz w:val="18"/>
          <w:szCs w:val="18"/>
          <w:lang w:val="fr-CH"/>
        </w:rPr>
        <w:t xml:space="preserve">ais et des Algériens dans la guerre. </w:t>
      </w:r>
      <w:r w:rsidRPr="00157C9C">
        <w:rPr>
          <w:sz w:val="18"/>
          <w:szCs w:val="18"/>
        </w:rPr>
        <w:t>Paris 2010, S. 110.</w:t>
      </w:r>
    </w:p>
    <w:p w14:paraId="1E413390" w14:textId="77777777" w:rsidR="00E81D71" w:rsidRPr="00E81D71" w:rsidRDefault="00E81D71" w:rsidP="00E81D71">
      <w:pPr>
        <w:spacing w:after="0" w:line="240" w:lineRule="auto"/>
        <w:rPr>
          <w:sz w:val="22"/>
        </w:rPr>
      </w:pPr>
    </w:p>
    <w:p w14:paraId="4663CB44" w14:textId="77777777" w:rsidR="00E81D71" w:rsidRPr="00E81D71" w:rsidRDefault="00E81D71" w:rsidP="00E81D71">
      <w:pPr>
        <w:spacing w:after="0" w:line="240" w:lineRule="auto"/>
        <w:rPr>
          <w:sz w:val="22"/>
        </w:rPr>
      </w:pPr>
    </w:p>
    <w:p w14:paraId="2337AA09" w14:textId="77777777" w:rsidR="0017318D" w:rsidRDefault="0017318D" w:rsidP="00E81D71">
      <w:pPr>
        <w:spacing w:after="0" w:line="240" w:lineRule="auto"/>
        <w:rPr>
          <w:b/>
          <w:sz w:val="22"/>
        </w:rPr>
      </w:pPr>
    </w:p>
    <w:p w14:paraId="2982E108" w14:textId="77777777" w:rsidR="0017318D" w:rsidRDefault="0017318D" w:rsidP="00E81D71">
      <w:pPr>
        <w:spacing w:after="0" w:line="240" w:lineRule="auto"/>
        <w:rPr>
          <w:b/>
          <w:sz w:val="22"/>
        </w:rPr>
      </w:pPr>
    </w:p>
    <w:p w14:paraId="1CFFA781" w14:textId="77777777" w:rsidR="0017318D" w:rsidRDefault="0017318D" w:rsidP="00E81D71">
      <w:pPr>
        <w:spacing w:after="0" w:line="240" w:lineRule="auto"/>
        <w:rPr>
          <w:b/>
          <w:sz w:val="22"/>
        </w:rPr>
      </w:pPr>
    </w:p>
    <w:p w14:paraId="7E27FA5E" w14:textId="77777777" w:rsidR="00A70572" w:rsidRDefault="00A70572" w:rsidP="00E81D71">
      <w:pPr>
        <w:spacing w:after="0" w:line="240" w:lineRule="auto"/>
        <w:rPr>
          <w:b/>
          <w:sz w:val="22"/>
        </w:rPr>
      </w:pPr>
    </w:p>
    <w:p w14:paraId="16C9D12A" w14:textId="77777777" w:rsidR="0017318D" w:rsidRDefault="0017318D" w:rsidP="00E81D71">
      <w:pPr>
        <w:spacing w:after="0" w:line="240" w:lineRule="auto"/>
        <w:rPr>
          <w:b/>
          <w:sz w:val="22"/>
        </w:rPr>
      </w:pPr>
    </w:p>
    <w:p w14:paraId="258D8512" w14:textId="77777777" w:rsidR="00FC416C" w:rsidRDefault="00FC416C" w:rsidP="00E81D71">
      <w:pPr>
        <w:spacing w:after="0" w:line="240" w:lineRule="auto"/>
        <w:rPr>
          <w:b/>
          <w:sz w:val="22"/>
        </w:rPr>
      </w:pPr>
    </w:p>
    <w:p w14:paraId="1A833C4F" w14:textId="77777777" w:rsidR="002940DC" w:rsidRDefault="002940DC" w:rsidP="00E81D71">
      <w:pPr>
        <w:spacing w:after="0" w:line="240" w:lineRule="auto"/>
        <w:rPr>
          <w:sz w:val="18"/>
          <w:szCs w:val="18"/>
        </w:rPr>
      </w:pPr>
    </w:p>
    <w:p w14:paraId="3045A90B" w14:textId="71992091" w:rsidR="002940DC" w:rsidRPr="002940DC" w:rsidRDefault="002940DC" w:rsidP="00E81D71">
      <w:pPr>
        <w:spacing w:after="0" w:line="240" w:lineRule="auto"/>
        <w:rPr>
          <w:sz w:val="18"/>
          <w:szCs w:val="18"/>
        </w:rPr>
      </w:pPr>
      <w:r w:rsidRPr="002940DC">
        <w:rPr>
          <w:sz w:val="18"/>
          <w:szCs w:val="18"/>
        </w:rPr>
        <w:t>Zu den Abbildungen:</w:t>
      </w:r>
    </w:p>
    <w:p w14:paraId="4136CD0B" w14:textId="6D83A41A" w:rsidR="00FC416C" w:rsidRDefault="002940DC" w:rsidP="002940DC">
      <w:pPr>
        <w:spacing w:after="0" w:line="240" w:lineRule="auto"/>
        <w:jc w:val="left"/>
        <w:rPr>
          <w:sz w:val="18"/>
          <w:szCs w:val="18"/>
        </w:rPr>
      </w:pPr>
      <w:r>
        <w:rPr>
          <w:noProof/>
          <w:sz w:val="12"/>
          <w:szCs w:val="12"/>
          <w:lang w:val="de-DE" w:eastAsia="de-DE"/>
        </w:rPr>
        <mc:AlternateContent>
          <mc:Choice Requires="wps">
            <w:drawing>
              <wp:anchor distT="0" distB="0" distL="114300" distR="114300" simplePos="0" relativeHeight="251726336" behindDoc="0" locked="0" layoutInCell="1" allowOverlap="1" wp14:anchorId="36068358" wp14:editId="3A5C8259">
                <wp:simplePos x="0" y="0"/>
                <wp:positionH relativeFrom="column">
                  <wp:posOffset>3093720</wp:posOffset>
                </wp:positionH>
                <wp:positionV relativeFrom="paragraph">
                  <wp:posOffset>320675</wp:posOffset>
                </wp:positionV>
                <wp:extent cx="2190750" cy="260350"/>
                <wp:effectExtent l="0" t="0" r="0" b="0"/>
                <wp:wrapSquare wrapText="bothSides"/>
                <wp:docPr id="32" name="Textfeld 32"/>
                <wp:cNvGraphicFramePr/>
                <a:graphic xmlns:a="http://schemas.openxmlformats.org/drawingml/2006/main">
                  <a:graphicData uri="http://schemas.microsoft.com/office/word/2010/wordprocessingShape">
                    <wps:wsp>
                      <wps:cNvSpPr txBox="1"/>
                      <wps:spPr>
                        <a:xfrm>
                          <a:off x="0" y="0"/>
                          <a:ext cx="2190750" cy="2603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53FC8D2" w14:textId="26ADB8D9" w:rsidR="009C03EB" w:rsidRPr="002940DC" w:rsidRDefault="009C03EB">
                            <w:pPr>
                              <w:rPr>
                                <w:sz w:val="18"/>
                                <w:szCs w:val="18"/>
                              </w:rPr>
                            </w:pPr>
                            <w:r>
                              <w:rPr>
                                <w:sz w:val="18"/>
                                <w:szCs w:val="18"/>
                              </w:rPr>
                              <w:t>Abb.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068358" id="Textfeld 32" o:spid="_x0000_s1039" type="#_x0000_t202" style="position:absolute;margin-left:243.6pt;margin-top:25.25pt;width:172.5pt;height:20.5pt;z-index:251726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" filled="f" stroked="f">
                <v:textbox>
                  <w:txbxContent>
                    <w:p w14:paraId="253FC8D2" w14:textId="26ADB8D9" w:rsidR="009C03EB" w:rsidRPr="002940DC" w:rsidRDefault="009C03EB">
                      <w:pPr>
                        <w:rPr>
                          <w:sz w:val="18"/>
                          <w:szCs w:val="18"/>
                        </w:rPr>
                      </w:pPr>
                      <w:r>
                        <w:rPr>
                          <w:sz w:val="18"/>
                          <w:szCs w:val="18"/>
                        </w:rPr>
                        <w:t>Abb. 2</w:t>
                      </w:r>
                    </w:p>
                  </w:txbxContent>
                </v:textbox>
                <w10:wrap type="square"/>
              </v:shape>
            </w:pict>
          </mc:Fallback>
        </mc:AlternateContent>
      </w:r>
      <w:r w:rsidRPr="002940DC">
        <w:rPr>
          <w:sz w:val="18"/>
          <w:szCs w:val="18"/>
        </w:rPr>
        <w:t>D</w:t>
      </w:r>
      <w:r>
        <w:rPr>
          <w:sz w:val="18"/>
          <w:szCs w:val="18"/>
        </w:rPr>
        <w:t>enkmal für die Algerienheimkehrer (</w:t>
      </w:r>
      <w:proofErr w:type="spellStart"/>
      <w:r w:rsidRPr="002940DC">
        <w:rPr>
          <w:i/>
          <w:sz w:val="18"/>
          <w:szCs w:val="18"/>
        </w:rPr>
        <w:t>pied-noirs</w:t>
      </w:r>
      <w:proofErr w:type="spellEnd"/>
      <w:r>
        <w:rPr>
          <w:sz w:val="18"/>
          <w:szCs w:val="18"/>
        </w:rPr>
        <w:t>) von 1962 in Marseille, errichtet 2012. Ausschnitt (Abb. 1) und Gesamtansicht (Abb. 2).</w:t>
      </w:r>
    </w:p>
    <w:p w14:paraId="3CFAF8B6" w14:textId="099D2AE7" w:rsidR="002940DC" w:rsidRPr="002940DC" w:rsidRDefault="002940DC" w:rsidP="002940DC">
      <w:pPr>
        <w:spacing w:after="0" w:line="240" w:lineRule="auto"/>
        <w:jc w:val="right"/>
        <w:rPr>
          <w:sz w:val="12"/>
          <w:szCs w:val="12"/>
        </w:rPr>
      </w:pPr>
      <w:r w:rsidRPr="002940DC">
        <w:rPr>
          <w:sz w:val="12"/>
          <w:szCs w:val="12"/>
        </w:rPr>
        <w:t>(Fotos: Valentin Schönherr)</w:t>
      </w:r>
    </w:p>
    <w:p w14:paraId="7D79D321" w14:textId="77777777" w:rsidR="00E81D71" w:rsidRPr="00157C9C" w:rsidRDefault="00E81D71" w:rsidP="00E81D71">
      <w:pPr>
        <w:spacing w:after="0" w:line="240" w:lineRule="auto"/>
        <w:rPr>
          <w:b/>
          <w:sz w:val="22"/>
        </w:rPr>
      </w:pPr>
      <w:r w:rsidRPr="00157C9C">
        <w:rPr>
          <w:b/>
          <w:sz w:val="22"/>
        </w:rPr>
        <w:t>Quelle 4</w:t>
      </w:r>
    </w:p>
    <w:p w14:paraId="45A59A9D" w14:textId="2ECF7E28" w:rsidR="00E81D71" w:rsidRPr="00157C9C" w:rsidRDefault="00157C9C" w:rsidP="00E81D71">
      <w:pPr>
        <w:spacing w:after="0" w:line="240" w:lineRule="auto"/>
        <w:rPr>
          <w:b/>
          <w:sz w:val="22"/>
        </w:rPr>
      </w:pPr>
      <w:r>
        <w:rPr>
          <w:b/>
          <w:sz w:val="22"/>
        </w:rPr>
        <w:t>Zeitungsk</w:t>
      </w:r>
      <w:r w:rsidRPr="00157C9C">
        <w:rPr>
          <w:b/>
          <w:sz w:val="22"/>
        </w:rPr>
        <w:t xml:space="preserve">ommentar zu den Verträgen von </w:t>
      </w:r>
      <w:proofErr w:type="spellStart"/>
      <w:r w:rsidRPr="00157C9C">
        <w:rPr>
          <w:b/>
          <w:sz w:val="22"/>
        </w:rPr>
        <w:t>Évian</w:t>
      </w:r>
      <w:proofErr w:type="spellEnd"/>
      <w:r w:rsidRPr="00157C9C">
        <w:rPr>
          <w:b/>
          <w:sz w:val="22"/>
        </w:rPr>
        <w:t>, 23. März 1962</w:t>
      </w:r>
      <w:r>
        <w:rPr>
          <w:b/>
          <w:sz w:val="22"/>
        </w:rPr>
        <w:t>. Auszug</w:t>
      </w:r>
    </w:p>
    <w:p w14:paraId="7D295C29" w14:textId="77777777" w:rsidR="00E81D71" w:rsidRPr="00E81D71" w:rsidRDefault="00E81D71" w:rsidP="00E81D71">
      <w:pPr>
        <w:spacing w:after="0" w:line="240" w:lineRule="auto"/>
        <w:rPr>
          <w:sz w:val="22"/>
        </w:rPr>
      </w:pPr>
      <w:r w:rsidRPr="00E81D71">
        <w:rPr>
          <w:sz w:val="22"/>
        </w:rPr>
        <w:t xml:space="preserve">Der deutsche Journalist Rudolf Fischer kommentierte den Vertrag von </w:t>
      </w:r>
      <w:proofErr w:type="spellStart"/>
      <w:r w:rsidRPr="00E81D71">
        <w:rPr>
          <w:sz w:val="22"/>
        </w:rPr>
        <w:t>Évian</w:t>
      </w:r>
      <w:proofErr w:type="spellEnd"/>
      <w:r w:rsidRPr="00E81D71">
        <w:rPr>
          <w:sz w:val="22"/>
        </w:rPr>
        <w:t xml:space="preserve"> in der Wochenzeitung „Die Zeit“ vom 23. März 1962 so:</w:t>
      </w:r>
    </w:p>
    <w:p w14:paraId="36C19D03" w14:textId="77777777" w:rsidR="00E81D71" w:rsidRPr="00E81D71" w:rsidRDefault="00E81D71" w:rsidP="00E81D71">
      <w:pPr>
        <w:spacing w:after="0" w:line="240" w:lineRule="auto"/>
        <w:rPr>
          <w:sz w:val="22"/>
        </w:rPr>
      </w:pPr>
    </w:p>
    <w:p w14:paraId="3CB14957" w14:textId="59F6A763" w:rsidR="00E81D71" w:rsidRPr="00E81D71" w:rsidRDefault="00E81D71" w:rsidP="00E81D71">
      <w:pPr>
        <w:spacing w:after="0" w:line="240" w:lineRule="auto"/>
        <w:rPr>
          <w:rStyle w:val="Fett"/>
          <w:rFonts w:eastAsia="Times New Roman" w:cs="Times New Roman"/>
          <w:b w:val="0"/>
          <w:sz w:val="22"/>
        </w:rPr>
      </w:pPr>
      <w:r w:rsidRPr="00E81D71">
        <w:rPr>
          <w:rStyle w:val="Fett"/>
          <w:rFonts w:eastAsia="Times New Roman" w:cs="Times New Roman"/>
          <w:b w:val="0"/>
          <w:sz w:val="22"/>
        </w:rPr>
        <w:t xml:space="preserve">Offensichtlich hat vor allem Paris in den letzten Phasen beträchtliche Zugeständnisse gemacht. Dies geht eindeutig aus Vergleichen mit früheren Reden de Gaulles hervor. Niemand sprach in Evian mehr vom „Messer, das an der Garderobe abgegeben“ werden müsse; es kam auch nicht zur „Konsultation aller politischen Tendenzen“ in Algerien. Die Algerier haben sich mit ihrem Anspruch auf die Sahara völlig durchgesetzt. In drei Jahren wird die französische Armee ganz Algerien bis auf wenige Militärstützpunkte, wie </w:t>
      </w:r>
      <w:proofErr w:type="spellStart"/>
      <w:r w:rsidRPr="00E81D71">
        <w:rPr>
          <w:rStyle w:val="Fett"/>
          <w:rFonts w:eastAsia="Times New Roman" w:cs="Times New Roman"/>
          <w:b w:val="0"/>
          <w:sz w:val="22"/>
        </w:rPr>
        <w:t>Mers</w:t>
      </w:r>
      <w:proofErr w:type="spellEnd"/>
      <w:r w:rsidRPr="00E81D71">
        <w:rPr>
          <w:rStyle w:val="Fett"/>
          <w:rFonts w:eastAsia="Times New Roman" w:cs="Times New Roman"/>
          <w:b w:val="0"/>
          <w:sz w:val="22"/>
        </w:rPr>
        <w:t>-El-</w:t>
      </w:r>
      <w:proofErr w:type="spellStart"/>
      <w:r w:rsidRPr="00E81D71">
        <w:rPr>
          <w:rStyle w:val="Fett"/>
          <w:rFonts w:eastAsia="Times New Roman" w:cs="Times New Roman"/>
          <w:b w:val="0"/>
          <w:sz w:val="22"/>
        </w:rPr>
        <w:t>Kebir</w:t>
      </w:r>
      <w:proofErr w:type="spellEnd"/>
      <w:r w:rsidRPr="00E81D71">
        <w:rPr>
          <w:rStyle w:val="Fett"/>
          <w:rFonts w:eastAsia="Times New Roman" w:cs="Times New Roman"/>
          <w:b w:val="0"/>
          <w:sz w:val="22"/>
        </w:rPr>
        <w:t>, geräumt haben. Die Europäer, die nach diesem Zeitpunkt noch nicht ausgewandert sind, verlieren jene doppelte Nationalität, der von französischer Seite anfänglich so starke Bedeutung zugemessen worden war. Paris wird sich überdies binnen kurzem mit einem Algerien abfinden müssen, das sich zum neutralistischen Lager zählt. Un</w:t>
      </w:r>
      <w:r w:rsidR="009C03EB">
        <w:rPr>
          <w:rStyle w:val="Fett"/>
          <w:rFonts w:eastAsia="Times New Roman" w:cs="Times New Roman"/>
          <w:b w:val="0"/>
          <w:sz w:val="22"/>
        </w:rPr>
        <w:t>d welches Gewicht werden schliess</w:t>
      </w:r>
      <w:r w:rsidRPr="00E81D71">
        <w:rPr>
          <w:rStyle w:val="Fett"/>
          <w:rFonts w:eastAsia="Times New Roman" w:cs="Times New Roman"/>
          <w:b w:val="0"/>
          <w:sz w:val="22"/>
        </w:rPr>
        <w:t>lich die sogenannten Garantien für die europäische Minderheit haben, wenn sich die zukünftige algerische Regierung darauf herausreden sollte, sie sei es ja nicht gewesen, die sie gewährt habe?</w:t>
      </w:r>
    </w:p>
    <w:p w14:paraId="785772DB" w14:textId="0EA3CE0E" w:rsidR="00E81D71" w:rsidRPr="00157C9C" w:rsidRDefault="00E81D71" w:rsidP="00E87E06">
      <w:pPr>
        <w:spacing w:before="120" w:after="0" w:line="240" w:lineRule="auto"/>
        <w:jc w:val="right"/>
        <w:rPr>
          <w:sz w:val="18"/>
          <w:szCs w:val="18"/>
        </w:rPr>
      </w:pPr>
      <w:r w:rsidRPr="00157C9C">
        <w:rPr>
          <w:sz w:val="18"/>
          <w:szCs w:val="18"/>
        </w:rPr>
        <w:t>https://www.zeit.de/1962/12/das-vertragswerk-von-evian/komplettansicht (</w:t>
      </w:r>
      <w:r w:rsidR="009C03EB">
        <w:rPr>
          <w:sz w:val="18"/>
          <w:szCs w:val="18"/>
        </w:rPr>
        <w:t>10. August</w:t>
      </w:r>
      <w:r w:rsidRPr="00157C9C">
        <w:rPr>
          <w:sz w:val="18"/>
          <w:szCs w:val="18"/>
        </w:rPr>
        <w:t xml:space="preserve"> 2018)</w:t>
      </w:r>
    </w:p>
    <w:p w14:paraId="4DDE3D1C" w14:textId="73578B79" w:rsidR="00E81D71" w:rsidRDefault="00E81D71" w:rsidP="00E81D71">
      <w:pPr>
        <w:spacing w:after="0" w:line="240" w:lineRule="auto"/>
        <w:rPr>
          <w:sz w:val="22"/>
        </w:rPr>
      </w:pPr>
    </w:p>
    <w:p w14:paraId="635E1843" w14:textId="77777777" w:rsidR="002940DC" w:rsidRPr="00E81D71" w:rsidRDefault="002940DC" w:rsidP="00E81D71">
      <w:pPr>
        <w:spacing w:after="0" w:line="240" w:lineRule="auto"/>
        <w:rPr>
          <w:sz w:val="22"/>
        </w:rPr>
      </w:pPr>
    </w:p>
    <w:p w14:paraId="61DB3742" w14:textId="6D975B53" w:rsidR="00E81D71" w:rsidRPr="00E81D71" w:rsidRDefault="00E81D71" w:rsidP="00E81D71">
      <w:pPr>
        <w:spacing w:after="0" w:line="240" w:lineRule="auto"/>
        <w:rPr>
          <w:sz w:val="22"/>
        </w:rPr>
      </w:pPr>
    </w:p>
    <w:p w14:paraId="21B1F938" w14:textId="77777777" w:rsidR="0017318D" w:rsidRDefault="0017318D" w:rsidP="00E81D71">
      <w:pPr>
        <w:spacing w:after="0" w:line="240" w:lineRule="auto"/>
        <w:rPr>
          <w:b/>
          <w:sz w:val="22"/>
        </w:rPr>
      </w:pPr>
    </w:p>
    <w:p w14:paraId="43B293F0" w14:textId="77777777" w:rsidR="0017318D" w:rsidRDefault="0017318D" w:rsidP="00E81D71">
      <w:pPr>
        <w:spacing w:after="0" w:line="240" w:lineRule="auto"/>
        <w:rPr>
          <w:b/>
          <w:sz w:val="22"/>
        </w:rPr>
      </w:pPr>
    </w:p>
    <w:p w14:paraId="34E239AD" w14:textId="77777777" w:rsidR="0017318D" w:rsidRDefault="0017318D" w:rsidP="00E81D71">
      <w:pPr>
        <w:spacing w:after="0" w:line="240" w:lineRule="auto"/>
        <w:rPr>
          <w:b/>
          <w:sz w:val="22"/>
        </w:rPr>
      </w:pPr>
    </w:p>
    <w:p w14:paraId="65CB735E" w14:textId="77777777" w:rsidR="0017318D" w:rsidRDefault="0017318D" w:rsidP="00E81D71">
      <w:pPr>
        <w:spacing w:after="0" w:line="240" w:lineRule="auto"/>
        <w:rPr>
          <w:b/>
          <w:sz w:val="22"/>
        </w:rPr>
      </w:pPr>
    </w:p>
    <w:p w14:paraId="4915CEF7" w14:textId="77777777" w:rsidR="0017318D" w:rsidRDefault="0017318D" w:rsidP="00E81D71">
      <w:pPr>
        <w:spacing w:after="0" w:line="240" w:lineRule="auto"/>
        <w:rPr>
          <w:b/>
          <w:sz w:val="22"/>
        </w:rPr>
      </w:pPr>
    </w:p>
    <w:p w14:paraId="64B1B032" w14:textId="77777777" w:rsidR="0017318D" w:rsidRDefault="0017318D" w:rsidP="00E81D71">
      <w:pPr>
        <w:spacing w:after="0" w:line="240" w:lineRule="auto"/>
        <w:rPr>
          <w:b/>
          <w:sz w:val="22"/>
        </w:rPr>
      </w:pPr>
    </w:p>
    <w:p w14:paraId="0FC15F89" w14:textId="77777777" w:rsidR="0017318D" w:rsidRDefault="0017318D" w:rsidP="00E81D71">
      <w:pPr>
        <w:spacing w:after="0" w:line="240" w:lineRule="auto"/>
        <w:rPr>
          <w:b/>
          <w:sz w:val="22"/>
        </w:rPr>
      </w:pPr>
    </w:p>
    <w:p w14:paraId="087AB76E" w14:textId="77777777" w:rsidR="0017318D" w:rsidRDefault="0017318D" w:rsidP="00E81D71">
      <w:pPr>
        <w:spacing w:after="0" w:line="240" w:lineRule="auto"/>
        <w:rPr>
          <w:b/>
          <w:sz w:val="22"/>
        </w:rPr>
      </w:pPr>
    </w:p>
    <w:p w14:paraId="66DBB453" w14:textId="77777777" w:rsidR="0017318D" w:rsidRDefault="0017318D" w:rsidP="00E81D71">
      <w:pPr>
        <w:spacing w:after="0" w:line="240" w:lineRule="auto"/>
        <w:rPr>
          <w:b/>
          <w:sz w:val="22"/>
        </w:rPr>
      </w:pPr>
    </w:p>
    <w:p w14:paraId="15A1CB4B" w14:textId="77777777" w:rsidR="0017318D" w:rsidRDefault="0017318D" w:rsidP="00E81D71">
      <w:pPr>
        <w:spacing w:after="0" w:line="240" w:lineRule="auto"/>
        <w:rPr>
          <w:b/>
          <w:sz w:val="22"/>
        </w:rPr>
      </w:pPr>
    </w:p>
    <w:p w14:paraId="7B00A860" w14:textId="77777777" w:rsidR="0017318D" w:rsidRDefault="0017318D" w:rsidP="00E81D71">
      <w:pPr>
        <w:spacing w:after="0" w:line="240" w:lineRule="auto"/>
        <w:rPr>
          <w:b/>
          <w:sz w:val="22"/>
        </w:rPr>
      </w:pPr>
    </w:p>
    <w:p w14:paraId="63486A8D" w14:textId="77777777" w:rsidR="0017318D" w:rsidRDefault="0017318D" w:rsidP="00E81D71">
      <w:pPr>
        <w:spacing w:after="0" w:line="240" w:lineRule="auto"/>
        <w:rPr>
          <w:b/>
          <w:sz w:val="22"/>
        </w:rPr>
      </w:pPr>
    </w:p>
    <w:p w14:paraId="6C2C90D7" w14:textId="77777777" w:rsidR="0017318D" w:rsidRDefault="0017318D" w:rsidP="00E81D71">
      <w:pPr>
        <w:spacing w:after="0" w:line="240" w:lineRule="auto"/>
        <w:rPr>
          <w:b/>
          <w:sz w:val="22"/>
        </w:rPr>
      </w:pPr>
    </w:p>
    <w:p w14:paraId="04BD7E59" w14:textId="77777777" w:rsidR="0017318D" w:rsidRDefault="0017318D" w:rsidP="00E81D71">
      <w:pPr>
        <w:spacing w:after="0" w:line="240" w:lineRule="auto"/>
        <w:rPr>
          <w:b/>
          <w:sz w:val="22"/>
        </w:rPr>
      </w:pPr>
    </w:p>
    <w:p w14:paraId="3362C61C" w14:textId="77777777" w:rsidR="0017318D" w:rsidRDefault="0017318D" w:rsidP="00E81D71">
      <w:pPr>
        <w:spacing w:after="0" w:line="240" w:lineRule="auto"/>
        <w:rPr>
          <w:b/>
          <w:sz w:val="22"/>
        </w:rPr>
      </w:pPr>
    </w:p>
    <w:p w14:paraId="694888D8" w14:textId="44B3EA1E" w:rsidR="002940DC" w:rsidRDefault="002940DC" w:rsidP="00E81D71">
      <w:pPr>
        <w:spacing w:after="0" w:line="240" w:lineRule="auto"/>
        <w:rPr>
          <w:b/>
          <w:sz w:val="22"/>
        </w:rPr>
      </w:pPr>
    </w:p>
    <w:p w14:paraId="31E3C1E2" w14:textId="77777777" w:rsidR="00E81D71" w:rsidRPr="00157C9C" w:rsidRDefault="00E81D71" w:rsidP="00E81D71">
      <w:pPr>
        <w:spacing w:after="0" w:line="240" w:lineRule="auto"/>
        <w:rPr>
          <w:b/>
          <w:sz w:val="22"/>
        </w:rPr>
      </w:pPr>
      <w:r w:rsidRPr="00157C9C">
        <w:rPr>
          <w:b/>
          <w:sz w:val="22"/>
        </w:rPr>
        <w:lastRenderedPageBreak/>
        <w:t>Quelle 5</w:t>
      </w:r>
    </w:p>
    <w:p w14:paraId="0991CBF4" w14:textId="64CB84B4" w:rsidR="00E81D71" w:rsidRPr="00157C9C" w:rsidRDefault="00E81D71" w:rsidP="00E81D71">
      <w:pPr>
        <w:spacing w:after="0" w:line="240" w:lineRule="auto"/>
        <w:rPr>
          <w:b/>
          <w:sz w:val="22"/>
        </w:rPr>
      </w:pPr>
      <w:r w:rsidRPr="00157C9C">
        <w:rPr>
          <w:b/>
          <w:sz w:val="22"/>
        </w:rPr>
        <w:t xml:space="preserve">Erinnerungen des </w:t>
      </w:r>
      <w:proofErr w:type="spellStart"/>
      <w:r w:rsidRPr="00157C9C">
        <w:rPr>
          <w:b/>
          <w:i/>
          <w:sz w:val="22"/>
        </w:rPr>
        <w:t>pied</w:t>
      </w:r>
      <w:proofErr w:type="spellEnd"/>
      <w:r w:rsidRPr="00157C9C">
        <w:rPr>
          <w:b/>
          <w:i/>
          <w:sz w:val="22"/>
        </w:rPr>
        <w:t>-noir</w:t>
      </w:r>
      <w:r w:rsidRPr="00157C9C">
        <w:rPr>
          <w:b/>
          <w:sz w:val="22"/>
        </w:rPr>
        <w:t xml:space="preserve"> Jean-Jacques Gonzales an die Abreise aus Oran, Algerien, im Juni 1962.</w:t>
      </w:r>
    </w:p>
    <w:p w14:paraId="394A02BE" w14:textId="77777777" w:rsidR="00E81D71" w:rsidRPr="0017318D" w:rsidRDefault="00E81D71" w:rsidP="0017318D">
      <w:pPr>
        <w:spacing w:after="0" w:line="240" w:lineRule="auto"/>
        <w:rPr>
          <w:sz w:val="22"/>
        </w:rPr>
      </w:pPr>
    </w:p>
    <w:p w14:paraId="65904263" w14:textId="77777777" w:rsidR="0017318D" w:rsidRPr="0017318D" w:rsidRDefault="0017318D" w:rsidP="0017318D">
      <w:pPr>
        <w:spacing w:after="0" w:line="240" w:lineRule="auto"/>
        <w:rPr>
          <w:sz w:val="22"/>
        </w:rPr>
      </w:pPr>
      <w:r w:rsidRPr="0017318D">
        <w:rPr>
          <w:sz w:val="22"/>
        </w:rPr>
        <w:t>Eines Morgens, ohne dass etwas Besonderes vorgefallen wäre, wurde bekannt gegeben, dass der Krieg verloren sei und wir abreisen müssten. An diesem Tag begriff mein Vater, dass er zu den Besiegten gehörte und fliehen musste. Er musste für immer den Schauplatz seiner Sorge verlassen, für immer. Denn man machte ihm klar, dass er nie würde zurückkehren können. Das Verhängnis der Situation kam von aussen über ihn, ohne dass er je verstanden hätte, was genau passiert war. Er wusste nur, dass er alles dort lassen musste, dort, im Ungewissen.</w:t>
      </w:r>
    </w:p>
    <w:p w14:paraId="6A4FB57E" w14:textId="77777777" w:rsidR="0017318D" w:rsidRPr="0017318D" w:rsidRDefault="0017318D" w:rsidP="0017318D">
      <w:pPr>
        <w:spacing w:after="0" w:line="240" w:lineRule="auto"/>
        <w:rPr>
          <w:sz w:val="22"/>
        </w:rPr>
      </w:pPr>
      <w:r w:rsidRPr="0017318D">
        <w:rPr>
          <w:sz w:val="22"/>
        </w:rPr>
        <w:t>Ich glaube, meine Mutter hatte nie die Kraft darüber nachzudenken, ob es vielleicht möglich gewesen wäre, dort bei uns weiter wohnen zu bleiben, mit den Arabern. Es gab nur alles oder nichts. Sie hatte sich für das Nichts entschieden. Die Verzweiflung hatte ihr Werk getan.</w:t>
      </w:r>
    </w:p>
    <w:p w14:paraId="0EF28156" w14:textId="0DF21E57" w:rsidR="0017318D" w:rsidRPr="0017318D" w:rsidRDefault="0017318D" w:rsidP="0017318D">
      <w:pPr>
        <w:spacing w:after="0" w:line="240" w:lineRule="auto"/>
        <w:rPr>
          <w:sz w:val="22"/>
        </w:rPr>
      </w:pPr>
      <w:r w:rsidRPr="0017318D">
        <w:rPr>
          <w:sz w:val="22"/>
        </w:rPr>
        <w:t>Als sie die Villa endgültig verliessen, nachdem sie alles an sich genommen hatten, was sie tragen konnten – ich glaube, da haben sie eine Runde durch die geräumigen Zimmer unseres Hauses gemacht, sie haben sie eines nach dem anderen einen kurzen Moment angeschaut, sie haben noch einmal die Gesten des Bedauerns und des Überdrusses wiederholt, vielleicht haben sie mit der Handfläche über das Holz eines Möbelstücks gestrichen, über die Rundung eines Treppengeländers, über den Putz einer Wand, ihre Gesichter wurden schwach erhellt durch den Widerschein der auf- oder untergehenden Sonne im weissen Marmor unserer grossen Treppe, und ihre Stimme hat gezittert, wenn sie einander ein paar Worte gesagt haben.</w:t>
      </w:r>
    </w:p>
    <w:p w14:paraId="08587C90" w14:textId="77777777" w:rsidR="0017318D" w:rsidRPr="0017318D" w:rsidRDefault="0017318D" w:rsidP="0017318D">
      <w:pPr>
        <w:spacing w:after="0" w:line="240" w:lineRule="auto"/>
        <w:rPr>
          <w:sz w:val="22"/>
        </w:rPr>
      </w:pPr>
      <w:r w:rsidRPr="0017318D">
        <w:rPr>
          <w:sz w:val="22"/>
        </w:rPr>
        <w:t>Meine Mutter hat vorgeschlagen, den Gashahn zu öffnen und alles in Brand zu setzen. Mein Vater war dagegen. Er schloss die Tür ab, bevor wir gingen.</w:t>
      </w:r>
    </w:p>
    <w:p w14:paraId="45AF5C41" w14:textId="3204659C" w:rsidR="0017318D" w:rsidRPr="0017318D" w:rsidRDefault="0017318D" w:rsidP="0017318D">
      <w:pPr>
        <w:spacing w:before="120" w:after="0" w:line="240" w:lineRule="auto"/>
        <w:jc w:val="right"/>
        <w:rPr>
          <w:sz w:val="18"/>
          <w:szCs w:val="18"/>
        </w:rPr>
      </w:pPr>
      <w:r w:rsidRPr="0017318D">
        <w:rPr>
          <w:sz w:val="18"/>
          <w:szCs w:val="18"/>
          <w:lang w:val="fr-CH"/>
        </w:rPr>
        <w:t xml:space="preserve">Jean-Jacques </w:t>
      </w:r>
      <w:proofErr w:type="gramStart"/>
      <w:r w:rsidRPr="0017318D">
        <w:rPr>
          <w:sz w:val="18"/>
          <w:szCs w:val="18"/>
          <w:lang w:val="fr-CH"/>
        </w:rPr>
        <w:t>Gonzales:</w:t>
      </w:r>
      <w:proofErr w:type="gramEnd"/>
      <w:r w:rsidRPr="0017318D">
        <w:rPr>
          <w:sz w:val="18"/>
          <w:szCs w:val="18"/>
          <w:lang w:val="fr-CH"/>
        </w:rPr>
        <w:t xml:space="preserve"> Oran. Paris 1998. </w:t>
      </w:r>
      <w:r w:rsidRPr="0017318D">
        <w:rPr>
          <w:sz w:val="18"/>
          <w:szCs w:val="18"/>
        </w:rPr>
        <w:t xml:space="preserve">Zit. bei: Benjamin </w:t>
      </w:r>
      <w:proofErr w:type="spellStart"/>
      <w:r w:rsidRPr="0017318D">
        <w:rPr>
          <w:sz w:val="18"/>
          <w:szCs w:val="18"/>
        </w:rPr>
        <w:t>Stora</w:t>
      </w:r>
      <w:proofErr w:type="spellEnd"/>
      <w:r w:rsidRPr="0017318D">
        <w:rPr>
          <w:sz w:val="18"/>
          <w:szCs w:val="18"/>
        </w:rPr>
        <w:t xml:space="preserve">, </w:t>
      </w:r>
      <w:proofErr w:type="spellStart"/>
      <w:r w:rsidRPr="0017318D">
        <w:rPr>
          <w:sz w:val="18"/>
          <w:szCs w:val="18"/>
        </w:rPr>
        <w:t>Algérie</w:t>
      </w:r>
      <w:proofErr w:type="spellEnd"/>
      <w:r w:rsidRPr="0017318D">
        <w:rPr>
          <w:sz w:val="18"/>
          <w:szCs w:val="18"/>
        </w:rPr>
        <w:t xml:space="preserve"> 1954-1962. </w:t>
      </w:r>
      <w:r w:rsidRPr="0017318D">
        <w:rPr>
          <w:sz w:val="18"/>
          <w:szCs w:val="18"/>
          <w:lang w:val="fr-CH"/>
        </w:rPr>
        <w:t xml:space="preserve">Lettres, carnets et récits des Français et des Algériens dans la guerre. </w:t>
      </w:r>
      <w:r w:rsidR="00963810">
        <w:rPr>
          <w:sz w:val="18"/>
          <w:szCs w:val="18"/>
          <w:lang w:val="fr-CH"/>
        </w:rPr>
        <w:br/>
      </w:r>
      <w:r w:rsidRPr="0017318D">
        <w:rPr>
          <w:sz w:val="18"/>
          <w:szCs w:val="18"/>
        </w:rPr>
        <w:t>Paris 2010, S. 70.</w:t>
      </w:r>
      <w:r w:rsidR="00963810">
        <w:rPr>
          <w:sz w:val="18"/>
          <w:szCs w:val="18"/>
        </w:rPr>
        <w:t xml:space="preserve"> (Übersetzung: Christian Villiger)</w:t>
      </w:r>
    </w:p>
    <w:p w14:paraId="05C3F568" w14:textId="77777777" w:rsidR="00E81D71" w:rsidRPr="00E81D71" w:rsidRDefault="00E81D71" w:rsidP="00E81D71">
      <w:pPr>
        <w:spacing w:after="0" w:line="240" w:lineRule="auto"/>
        <w:rPr>
          <w:sz w:val="22"/>
        </w:rPr>
      </w:pPr>
    </w:p>
    <w:p w14:paraId="49AA5040" w14:textId="77777777" w:rsidR="00E81D71" w:rsidRPr="00E81D71" w:rsidRDefault="00E81D71" w:rsidP="00E81D71">
      <w:pPr>
        <w:spacing w:after="0" w:line="240" w:lineRule="auto"/>
        <w:rPr>
          <w:sz w:val="22"/>
        </w:rPr>
      </w:pPr>
    </w:p>
    <w:p w14:paraId="724FC9F9" w14:textId="77777777" w:rsidR="0017318D" w:rsidRDefault="0017318D" w:rsidP="0017318D">
      <w:pPr>
        <w:spacing w:after="0" w:line="240" w:lineRule="auto"/>
        <w:rPr>
          <w:b/>
          <w:sz w:val="22"/>
        </w:rPr>
      </w:pPr>
    </w:p>
    <w:p w14:paraId="7A0443AC" w14:textId="77777777" w:rsidR="0017318D" w:rsidRDefault="0017318D" w:rsidP="0017318D">
      <w:pPr>
        <w:spacing w:after="0" w:line="240" w:lineRule="auto"/>
        <w:rPr>
          <w:b/>
          <w:sz w:val="22"/>
        </w:rPr>
      </w:pPr>
    </w:p>
    <w:p w14:paraId="0C9AABF3" w14:textId="10A5252F" w:rsidR="00E81D71" w:rsidRPr="0017318D" w:rsidRDefault="00E81D71" w:rsidP="0017318D">
      <w:pPr>
        <w:spacing w:after="0" w:line="240" w:lineRule="auto"/>
        <w:rPr>
          <w:b/>
          <w:sz w:val="22"/>
        </w:rPr>
      </w:pPr>
      <w:r w:rsidRPr="0017318D">
        <w:rPr>
          <w:b/>
          <w:sz w:val="22"/>
        </w:rPr>
        <w:t>Quelle 6</w:t>
      </w:r>
    </w:p>
    <w:p w14:paraId="01351BDE" w14:textId="4B784F49" w:rsidR="00F55F0D" w:rsidRPr="00F55F0D" w:rsidRDefault="00E81D71" w:rsidP="0017318D">
      <w:pPr>
        <w:spacing w:after="0" w:line="240" w:lineRule="auto"/>
        <w:rPr>
          <w:b/>
          <w:sz w:val="22"/>
        </w:rPr>
      </w:pPr>
      <w:r w:rsidRPr="00F55F0D">
        <w:rPr>
          <w:b/>
          <w:sz w:val="22"/>
        </w:rPr>
        <w:t xml:space="preserve">Erinnerungen </w:t>
      </w:r>
      <w:r w:rsidR="00F55F0D" w:rsidRPr="00F55F0D">
        <w:rPr>
          <w:b/>
          <w:sz w:val="22"/>
        </w:rPr>
        <w:t>einer französischen Journalistin</w:t>
      </w:r>
    </w:p>
    <w:p w14:paraId="24C34F1D" w14:textId="55DE777B" w:rsidR="00E81D71" w:rsidRPr="0017318D" w:rsidRDefault="00F61F28" w:rsidP="0017318D">
      <w:pPr>
        <w:spacing w:after="0" w:line="240" w:lineRule="auto"/>
        <w:rPr>
          <w:sz w:val="22"/>
        </w:rPr>
      </w:pPr>
      <w:r>
        <w:rPr>
          <w:sz w:val="22"/>
        </w:rPr>
        <w:t xml:space="preserve">Madeleine </w:t>
      </w:r>
      <w:proofErr w:type="spellStart"/>
      <w:r>
        <w:rPr>
          <w:sz w:val="22"/>
        </w:rPr>
        <w:t>Riffaud</w:t>
      </w:r>
      <w:proofErr w:type="spellEnd"/>
      <w:r>
        <w:rPr>
          <w:sz w:val="22"/>
        </w:rPr>
        <w:t xml:space="preserve"> war</w:t>
      </w:r>
      <w:r w:rsidR="00E81D71" w:rsidRPr="0017318D">
        <w:rPr>
          <w:sz w:val="22"/>
        </w:rPr>
        <w:t xml:space="preserve"> im Jahre 1962 38 Jahre alt und Kriegsreporterin der Zeitung der Kommunistischen Partei Frankreichs, „</w:t>
      </w:r>
      <w:proofErr w:type="spellStart"/>
      <w:r w:rsidR="00E81D71" w:rsidRPr="0017318D">
        <w:rPr>
          <w:sz w:val="22"/>
        </w:rPr>
        <w:t>L’Hu</w:t>
      </w:r>
      <w:r>
        <w:rPr>
          <w:sz w:val="22"/>
        </w:rPr>
        <w:t>-</w:t>
      </w:r>
      <w:r w:rsidR="00E81D71" w:rsidRPr="0017318D">
        <w:rPr>
          <w:sz w:val="22"/>
        </w:rPr>
        <w:t>manité</w:t>
      </w:r>
      <w:proofErr w:type="spellEnd"/>
      <w:r w:rsidR="00E81D71" w:rsidRPr="0017318D">
        <w:rPr>
          <w:sz w:val="22"/>
        </w:rPr>
        <w:t xml:space="preserve">“. Aufgezeichnet von Jean-Pierre </w:t>
      </w:r>
      <w:proofErr w:type="spellStart"/>
      <w:r w:rsidR="00E81D71" w:rsidRPr="0017318D">
        <w:rPr>
          <w:sz w:val="22"/>
        </w:rPr>
        <w:t>Guéno</w:t>
      </w:r>
      <w:proofErr w:type="spellEnd"/>
      <w:r w:rsidR="00E81D71" w:rsidRPr="0017318D">
        <w:rPr>
          <w:sz w:val="22"/>
        </w:rPr>
        <w:t xml:space="preserve"> </w:t>
      </w:r>
      <w:r w:rsidR="00E81D71" w:rsidRPr="00F55F0D">
        <w:rPr>
          <w:i/>
          <w:sz w:val="22"/>
        </w:rPr>
        <w:t xml:space="preserve">(kursiv: Originalton </w:t>
      </w:r>
      <w:proofErr w:type="spellStart"/>
      <w:r w:rsidR="00E81D71" w:rsidRPr="00F55F0D">
        <w:rPr>
          <w:i/>
          <w:sz w:val="22"/>
        </w:rPr>
        <w:t>Riffaud</w:t>
      </w:r>
      <w:proofErr w:type="spellEnd"/>
      <w:r w:rsidR="00E81D71" w:rsidRPr="00F55F0D">
        <w:rPr>
          <w:i/>
          <w:sz w:val="22"/>
        </w:rPr>
        <w:t>)</w:t>
      </w:r>
      <w:r w:rsidR="00E81D71" w:rsidRPr="0017318D">
        <w:rPr>
          <w:sz w:val="22"/>
        </w:rPr>
        <w:t>.</w:t>
      </w:r>
    </w:p>
    <w:p w14:paraId="73BECA19" w14:textId="77777777" w:rsidR="00E81D71" w:rsidRPr="0017318D" w:rsidRDefault="00E81D71" w:rsidP="0017318D">
      <w:pPr>
        <w:spacing w:after="0" w:line="240" w:lineRule="auto"/>
        <w:rPr>
          <w:sz w:val="22"/>
        </w:rPr>
      </w:pPr>
    </w:p>
    <w:p w14:paraId="4A72CD0D" w14:textId="50EFADBF" w:rsidR="0017318D" w:rsidRPr="0017318D" w:rsidRDefault="0017318D" w:rsidP="0017318D">
      <w:pPr>
        <w:spacing w:after="0" w:line="240" w:lineRule="auto"/>
        <w:rPr>
          <w:sz w:val="22"/>
        </w:rPr>
      </w:pPr>
      <w:r w:rsidRPr="0017318D">
        <w:rPr>
          <w:sz w:val="22"/>
        </w:rPr>
        <w:t xml:space="preserve">Am 26. Juni 1962 ist Oran gesperrte Zone. Der Waffenstillstand, drei Monate zuvor unterzeichnet, wird von allen respektiert ausser von der OAS. Man muss </w:t>
      </w:r>
      <w:r w:rsidRPr="0017318D">
        <w:rPr>
          <w:i/>
          <w:sz w:val="22"/>
        </w:rPr>
        <w:t>„den Scheissarabern auf die Füsse treten“</w:t>
      </w:r>
      <w:r w:rsidRPr="0017318D">
        <w:rPr>
          <w:sz w:val="22"/>
        </w:rPr>
        <w:t xml:space="preserve">, damit sie wieder zu den Waffen greifen. Jeden Tag werden zwischen 10 und 50 Algerier ermordet. Die OAS plündert die Banken, verübt Plastikbombenanschläge auf das Spital, das Rathaus, die Bibliothek, die Entbindungsklinik. Es herrscht Terror. Europäische Journalisten dürfen sich hier nicht aufhalten. Madeleine </w:t>
      </w:r>
      <w:proofErr w:type="spellStart"/>
      <w:r w:rsidRPr="0017318D">
        <w:rPr>
          <w:sz w:val="22"/>
        </w:rPr>
        <w:t>Riffaud</w:t>
      </w:r>
      <w:proofErr w:type="spellEnd"/>
      <w:r w:rsidRPr="0017318D">
        <w:rPr>
          <w:sz w:val="22"/>
        </w:rPr>
        <w:t xml:space="preserve"> wird von der OAS zum Tode verurteilt. Sie gibt sich als Assistentin eines Journalisten aus, den sie vor kurzem kennengelernt hat: Jean-Pierre Farkas, Sonderkorrespondent von RTL. In Oran wohnen sie im Hotel Martinez. </w:t>
      </w:r>
      <w:r w:rsidRPr="0017318D">
        <w:rPr>
          <w:i/>
          <w:sz w:val="22"/>
        </w:rPr>
        <w:t xml:space="preserve">„Auf der Strasse wird vor unseren Augen ein kleiner algerischer Junge, der dort </w:t>
      </w:r>
      <w:proofErr w:type="gramStart"/>
      <w:r w:rsidRPr="0017318D">
        <w:rPr>
          <w:i/>
          <w:sz w:val="22"/>
        </w:rPr>
        <w:t>Orangen</w:t>
      </w:r>
      <w:proofErr w:type="gramEnd"/>
      <w:r w:rsidRPr="0017318D">
        <w:rPr>
          <w:i/>
          <w:sz w:val="22"/>
        </w:rPr>
        <w:t xml:space="preserve"> verkaufte, von jugendlichen Europäern getötet, die einen </w:t>
      </w:r>
      <w:proofErr w:type="spellStart"/>
      <w:r w:rsidRPr="0017318D">
        <w:rPr>
          <w:i/>
          <w:sz w:val="22"/>
        </w:rPr>
        <w:t>Skalptanz</w:t>
      </w:r>
      <w:proofErr w:type="spellEnd"/>
      <w:r w:rsidRPr="0017318D">
        <w:rPr>
          <w:i/>
          <w:sz w:val="22"/>
        </w:rPr>
        <w:t xml:space="preserve"> um seinen Körper herum aufführen.“</w:t>
      </w:r>
      <w:r w:rsidRPr="0017318D">
        <w:rPr>
          <w:sz w:val="22"/>
        </w:rPr>
        <w:t xml:space="preserve"> Die Kohlelager gehen in Flammen auf. In einigen Quartieren ist es seit zwei Tage</w:t>
      </w:r>
      <w:r w:rsidR="00F61F28">
        <w:rPr>
          <w:sz w:val="22"/>
        </w:rPr>
        <w:t>n dunkel wie in der Nacht. [...]</w:t>
      </w:r>
      <w:r w:rsidRPr="0017318D">
        <w:rPr>
          <w:sz w:val="22"/>
        </w:rPr>
        <w:t xml:space="preserve"> Die Telefonzentrale fliegt in die Luft. </w:t>
      </w:r>
      <w:proofErr w:type="spellStart"/>
      <w:r w:rsidRPr="0017318D">
        <w:rPr>
          <w:sz w:val="22"/>
        </w:rPr>
        <w:t>Riffaud</w:t>
      </w:r>
      <w:proofErr w:type="spellEnd"/>
      <w:r w:rsidRPr="0017318D">
        <w:rPr>
          <w:sz w:val="22"/>
        </w:rPr>
        <w:t xml:space="preserve"> und Farkas wollen nach </w:t>
      </w:r>
      <w:proofErr w:type="spellStart"/>
      <w:r w:rsidRPr="0017318D">
        <w:rPr>
          <w:sz w:val="22"/>
        </w:rPr>
        <w:t>Mosta</w:t>
      </w:r>
      <w:r w:rsidR="00F61F28">
        <w:rPr>
          <w:sz w:val="22"/>
        </w:rPr>
        <w:t>-</w:t>
      </w:r>
      <w:r w:rsidRPr="0017318D">
        <w:rPr>
          <w:sz w:val="22"/>
        </w:rPr>
        <w:t>ganem</w:t>
      </w:r>
      <w:proofErr w:type="spellEnd"/>
      <w:r w:rsidRPr="0017318D">
        <w:rPr>
          <w:sz w:val="22"/>
        </w:rPr>
        <w:t xml:space="preserve"> fahren, um ihre Reportagen durchzugeben. Sie machen sich gemeinsam mit einer ansässigen Journalistin von </w:t>
      </w:r>
      <w:r w:rsidRPr="0017318D">
        <w:rPr>
          <w:i/>
          <w:sz w:val="22"/>
        </w:rPr>
        <w:t>France-</w:t>
      </w:r>
      <w:proofErr w:type="spellStart"/>
      <w:r w:rsidRPr="0017318D">
        <w:rPr>
          <w:i/>
          <w:sz w:val="22"/>
        </w:rPr>
        <w:t>Soir</w:t>
      </w:r>
      <w:proofErr w:type="spellEnd"/>
      <w:r w:rsidRPr="0017318D">
        <w:rPr>
          <w:sz w:val="22"/>
        </w:rPr>
        <w:t xml:space="preserve"> auf den Weg. Sie waren zu schwatzhaft. Die OAS folgt ihnen. </w:t>
      </w:r>
      <w:r w:rsidRPr="0017318D">
        <w:rPr>
          <w:i/>
          <w:sz w:val="22"/>
        </w:rPr>
        <w:t>„Die OAS hat mit voller Wucht einen grossen mit einer Plane überdeckten Lastwagen in unser Auto gesteuert“</w:t>
      </w:r>
      <w:r w:rsidRPr="0017318D">
        <w:rPr>
          <w:sz w:val="22"/>
        </w:rPr>
        <w:t xml:space="preserve">, erzählt Madeleine </w:t>
      </w:r>
      <w:proofErr w:type="spellStart"/>
      <w:r w:rsidRPr="0017318D">
        <w:rPr>
          <w:sz w:val="22"/>
        </w:rPr>
        <w:t>Riffaud</w:t>
      </w:r>
      <w:proofErr w:type="spellEnd"/>
      <w:r w:rsidRPr="0017318D">
        <w:rPr>
          <w:sz w:val="22"/>
        </w:rPr>
        <w:t xml:space="preserve">. </w:t>
      </w:r>
      <w:r w:rsidRPr="0017318D">
        <w:rPr>
          <w:i/>
          <w:sz w:val="22"/>
        </w:rPr>
        <w:t>„Der Aufprall war fürchterlich. Farkas wurde durch die Frontscheibe regelrecht skalpiert.“</w:t>
      </w:r>
      <w:r w:rsidRPr="0017318D">
        <w:rPr>
          <w:sz w:val="22"/>
        </w:rPr>
        <w:t xml:space="preserve"> Madeleines Körper ist verrenkt, Arm und Hand gebrochen, das Bein offen, Schädeltrauma. Französische Soldaten befreien sie aus dem Wrack. Man bringt sie in das, was vom S</w:t>
      </w:r>
      <w:r w:rsidR="00F61F28">
        <w:rPr>
          <w:sz w:val="22"/>
        </w:rPr>
        <w:t>pital noch übriggeblieben ist. [...]</w:t>
      </w:r>
    </w:p>
    <w:p w14:paraId="73730F70" w14:textId="069693E2" w:rsidR="0017318D" w:rsidRPr="0017318D" w:rsidRDefault="0017318D" w:rsidP="0017318D">
      <w:pPr>
        <w:spacing w:after="0" w:line="240" w:lineRule="auto"/>
        <w:rPr>
          <w:sz w:val="22"/>
        </w:rPr>
      </w:pPr>
      <w:r w:rsidRPr="0017318D">
        <w:rPr>
          <w:sz w:val="22"/>
        </w:rPr>
        <w:t xml:space="preserve">Die OAS ist hinter ihnen her, um sie umzubringen. </w:t>
      </w:r>
      <w:r w:rsidRPr="0017318D">
        <w:rPr>
          <w:i/>
          <w:sz w:val="22"/>
        </w:rPr>
        <w:t xml:space="preserve">„Wir wurden herausgebracht dank einer Freundin, der schwedischen Journalistin Christina </w:t>
      </w:r>
      <w:proofErr w:type="spellStart"/>
      <w:r w:rsidRPr="0017318D">
        <w:rPr>
          <w:i/>
          <w:sz w:val="22"/>
        </w:rPr>
        <w:t>Lilliestierna</w:t>
      </w:r>
      <w:proofErr w:type="spellEnd"/>
      <w:r w:rsidRPr="0017318D">
        <w:rPr>
          <w:i/>
          <w:sz w:val="22"/>
        </w:rPr>
        <w:t>, die für die Zeitung Aftonbladet arbeitete.“</w:t>
      </w:r>
      <w:r w:rsidRPr="0017318D">
        <w:rPr>
          <w:sz w:val="22"/>
        </w:rPr>
        <w:t xml:space="preserve"> Sie kehren ins Hotel Martinez </w:t>
      </w:r>
      <w:r w:rsidRPr="0017318D">
        <w:rPr>
          <w:sz w:val="22"/>
        </w:rPr>
        <w:lastRenderedPageBreak/>
        <w:t xml:space="preserve">zurück. </w:t>
      </w:r>
      <w:r w:rsidRPr="0017318D">
        <w:rPr>
          <w:i/>
          <w:sz w:val="22"/>
        </w:rPr>
        <w:t>„Man hat uns ohne Wissen des Hotelbesitzers vier Tage lang unter dem Dach versteckt.“</w:t>
      </w:r>
      <w:r w:rsidRPr="0017318D">
        <w:rPr>
          <w:sz w:val="22"/>
        </w:rPr>
        <w:t xml:space="preserve"> Sie reisen am 30. Juni ab, am Vorabend des Referendums über die Selbstverwaltung Algeriens. In einer privaten Klinik, wo sie als „Monsieur und Madame Farkas, auf der Strasse verunfallt“ registriert werden, operiert ein Arzt Madeleines Frakturen ohne Anästhesie. Dort gibt es noch Dutzende OAS-Kämpfer, die von der CRS verletzt wurden. Die Atmosphäre ist drückend. Ein Armeeflugzeug evakuiert die beiden schliesslich nach Algier. Es ist der 1. Juli 1962: 99,72 % der abgegebenen Stimmen sprechen sich für die Unabhängigkeit aus.</w:t>
      </w:r>
    </w:p>
    <w:p w14:paraId="19BE6C7D" w14:textId="6C9A4080" w:rsidR="00E81D71" w:rsidRPr="0017318D" w:rsidRDefault="00E81D71" w:rsidP="0017318D">
      <w:pPr>
        <w:spacing w:before="120" w:after="0" w:line="240" w:lineRule="auto"/>
        <w:jc w:val="right"/>
        <w:rPr>
          <w:sz w:val="18"/>
          <w:szCs w:val="18"/>
        </w:rPr>
      </w:pPr>
      <w:r w:rsidRPr="00B22D5E">
        <w:rPr>
          <w:sz w:val="18"/>
          <w:szCs w:val="18"/>
          <w:lang w:val="fr-CH"/>
        </w:rPr>
        <w:t xml:space="preserve">Guerre d’Algérie. Mémoires parallèles. </w:t>
      </w:r>
      <w:r w:rsidR="00963810" w:rsidRPr="00B22D5E">
        <w:rPr>
          <w:sz w:val="18"/>
          <w:szCs w:val="18"/>
          <w:lang w:val="fr-CH"/>
        </w:rPr>
        <w:br/>
      </w:r>
      <w:r w:rsidRPr="00B22D5E">
        <w:rPr>
          <w:sz w:val="18"/>
          <w:szCs w:val="18"/>
          <w:lang w:val="fr-CH"/>
        </w:rPr>
        <w:t xml:space="preserve">Le Monde, Hors-Série </w:t>
      </w:r>
      <w:proofErr w:type="spellStart"/>
      <w:r w:rsidRPr="00B22D5E">
        <w:rPr>
          <w:sz w:val="18"/>
          <w:szCs w:val="18"/>
          <w:lang w:val="fr-CH"/>
        </w:rPr>
        <w:t>Februar</w:t>
      </w:r>
      <w:proofErr w:type="spellEnd"/>
      <w:r w:rsidRPr="00B22D5E">
        <w:rPr>
          <w:sz w:val="18"/>
          <w:szCs w:val="18"/>
          <w:lang w:val="fr-CH"/>
        </w:rPr>
        <w:t>/März 2012, S. 87.</w:t>
      </w:r>
      <w:r w:rsidR="00963810" w:rsidRPr="00B22D5E">
        <w:rPr>
          <w:sz w:val="18"/>
          <w:szCs w:val="18"/>
          <w:lang w:val="fr-CH"/>
        </w:rPr>
        <w:t xml:space="preserve"> </w:t>
      </w:r>
      <w:r w:rsidR="00963810" w:rsidRPr="00B22D5E">
        <w:rPr>
          <w:sz w:val="18"/>
          <w:szCs w:val="18"/>
          <w:lang w:val="fr-CH"/>
        </w:rPr>
        <w:br/>
      </w:r>
      <w:r w:rsidR="00963810">
        <w:rPr>
          <w:sz w:val="18"/>
          <w:szCs w:val="18"/>
        </w:rPr>
        <w:t>(Übersetzung: Christian Villiger)</w:t>
      </w:r>
    </w:p>
    <w:p w14:paraId="3954AB69" w14:textId="77777777" w:rsidR="00E81D71" w:rsidRPr="00E81D71" w:rsidRDefault="00E81D71" w:rsidP="00E81D71">
      <w:pPr>
        <w:spacing w:after="0" w:line="240" w:lineRule="auto"/>
        <w:rPr>
          <w:sz w:val="22"/>
        </w:rPr>
      </w:pPr>
    </w:p>
    <w:p w14:paraId="0040B73C" w14:textId="77777777" w:rsidR="00E81D71" w:rsidRPr="00E81D71" w:rsidRDefault="00E81D71" w:rsidP="00E81D71">
      <w:pPr>
        <w:spacing w:after="0" w:line="240" w:lineRule="auto"/>
        <w:rPr>
          <w:sz w:val="22"/>
        </w:rPr>
      </w:pPr>
    </w:p>
    <w:p w14:paraId="2E851B75" w14:textId="2A902DC1" w:rsidR="00E81D71" w:rsidRPr="0017318D" w:rsidRDefault="00E81D71" w:rsidP="00E81D71">
      <w:pPr>
        <w:spacing w:after="0" w:line="240" w:lineRule="auto"/>
        <w:rPr>
          <w:b/>
          <w:sz w:val="22"/>
        </w:rPr>
      </w:pPr>
      <w:r w:rsidRPr="0017318D">
        <w:rPr>
          <w:b/>
          <w:sz w:val="22"/>
        </w:rPr>
        <w:t>Quelle 7</w:t>
      </w:r>
    </w:p>
    <w:p w14:paraId="437B18FE" w14:textId="77777777" w:rsidR="00E81D71" w:rsidRPr="0017318D" w:rsidRDefault="00E81D71" w:rsidP="00E81D71">
      <w:pPr>
        <w:spacing w:after="0" w:line="240" w:lineRule="auto"/>
        <w:rPr>
          <w:b/>
          <w:sz w:val="22"/>
        </w:rPr>
      </w:pPr>
      <w:r w:rsidRPr="0017318D">
        <w:rPr>
          <w:b/>
          <w:sz w:val="22"/>
        </w:rPr>
        <w:t xml:space="preserve">Das Schicksal der </w:t>
      </w:r>
      <w:proofErr w:type="spellStart"/>
      <w:r w:rsidRPr="0017318D">
        <w:rPr>
          <w:b/>
          <w:sz w:val="22"/>
        </w:rPr>
        <w:t>Harki</w:t>
      </w:r>
      <w:proofErr w:type="spellEnd"/>
      <w:r w:rsidRPr="0017318D">
        <w:rPr>
          <w:b/>
          <w:sz w:val="22"/>
        </w:rPr>
        <w:t>. Azzedine erzählt</w:t>
      </w:r>
    </w:p>
    <w:p w14:paraId="647A98AB" w14:textId="77777777" w:rsidR="00E81D71" w:rsidRPr="00E81D71" w:rsidRDefault="00E81D71" w:rsidP="00E81D71">
      <w:pPr>
        <w:spacing w:after="0" w:line="240" w:lineRule="auto"/>
        <w:rPr>
          <w:sz w:val="22"/>
        </w:rPr>
      </w:pPr>
      <w:r w:rsidRPr="00E81D71">
        <w:rPr>
          <w:sz w:val="22"/>
        </w:rPr>
        <w:t>Azzedine, geboren 1931, stammte aus Skikda und diente in den Hilfstruppen der französischen Armee.</w:t>
      </w:r>
    </w:p>
    <w:p w14:paraId="4E3FD480" w14:textId="77777777" w:rsidR="00E81D71" w:rsidRDefault="00E81D71" w:rsidP="00E81D71">
      <w:pPr>
        <w:spacing w:after="0" w:line="240" w:lineRule="auto"/>
        <w:rPr>
          <w:sz w:val="22"/>
        </w:rPr>
      </w:pPr>
    </w:p>
    <w:p w14:paraId="48B9C8D5" w14:textId="59B40B29" w:rsidR="0017318D" w:rsidRPr="0017318D" w:rsidRDefault="0017318D" w:rsidP="0017318D">
      <w:pPr>
        <w:spacing w:after="0" w:line="240" w:lineRule="auto"/>
        <w:rPr>
          <w:sz w:val="22"/>
        </w:rPr>
      </w:pPr>
      <w:r w:rsidRPr="0017318D">
        <w:rPr>
          <w:sz w:val="22"/>
        </w:rPr>
        <w:t xml:space="preserve">Am 5. Juli 1962 hielt ich mich noch in meinem Dorf auf. Ich habe die Erinnerung an die Unabhängigkeitsfeier immer noch in meinen Augen und in meinem Kopf. Moussa, unser Lebensmittelhändler, sagte mir eines Tages: „Hör mal, mein Sohn, du hättest nie aus Frankreich zurückkehren sollen. Ich habe Angst, dass man dir irgendwann etwas antut.“ Ich beruhigte ihn, indem ich sagte, dass ich niemandem etwas angetan hätte. Es stimmt, dass ich beim Verhör dabei war, einem sehr strengen, des Sohnes des Getreidehändlers, aber ich habe ihn nie berührt. Er könnte das bezeugen. Es gab keine Gemetzel in meinem Dorf, da der ALN-Chef die Region Tag und Nacht überwachen liess. Unglücklicherweise wurde er am 15. Oktober 1962 durch einen anderen Chef ersetzt. Azizi war sehr scharf und unbarmherzig. Vor aller Augen hat er nichts gemacht, aber fast jede Nacht wurden ehemalige </w:t>
      </w:r>
      <w:proofErr w:type="spellStart"/>
      <w:r w:rsidRPr="0017318D">
        <w:rPr>
          <w:sz w:val="22"/>
        </w:rPr>
        <w:t>Harkis</w:t>
      </w:r>
      <w:proofErr w:type="spellEnd"/>
      <w:r w:rsidRPr="0017318D">
        <w:rPr>
          <w:sz w:val="22"/>
        </w:rPr>
        <w:t xml:space="preserve"> und sogar deren Familienangehörige umgebracht. Einige wurden ins Gefängnis gesteckt oder direkt an die tunesische Grenze geschickt, um mit blossen Händen in den Gebieten an der </w:t>
      </w:r>
      <w:proofErr w:type="spellStart"/>
      <w:r w:rsidRPr="0017318D">
        <w:rPr>
          <w:sz w:val="22"/>
        </w:rPr>
        <w:t>Morice</w:t>
      </w:r>
      <w:proofErr w:type="spellEnd"/>
      <w:r w:rsidRPr="0017318D">
        <w:rPr>
          <w:sz w:val="22"/>
        </w:rPr>
        <w:t>-Linie Minen zu räumen. Ich wurde nur dank der Klugheit mei</w:t>
      </w:r>
      <w:r w:rsidRPr="0017318D">
        <w:rPr>
          <w:sz w:val="22"/>
        </w:rPr>
        <w:t>ner Frau gerettet. Während der ganzen gefährlichen Zeit liess sie mich in einem Zimmer mit den Frauen schlafen, in ihren Kleidern. Ich band mir die Kopftücher meiner armen Mutter um. Eines Nachts sind zwei bewaffnete Männer gekommen, um mich zu verhaften. Nur dank dieser List bin ich dem sicheren Tod entgangen.</w:t>
      </w:r>
    </w:p>
    <w:p w14:paraId="7590949D" w14:textId="34E45725" w:rsidR="00E81D71" w:rsidRPr="0017318D" w:rsidRDefault="00E81D71" w:rsidP="0017318D">
      <w:pPr>
        <w:spacing w:before="120" w:after="0" w:line="240" w:lineRule="auto"/>
        <w:jc w:val="right"/>
        <w:rPr>
          <w:sz w:val="18"/>
          <w:szCs w:val="18"/>
        </w:rPr>
      </w:pPr>
      <w:r w:rsidRPr="00B22D5E">
        <w:rPr>
          <w:sz w:val="18"/>
          <w:szCs w:val="18"/>
          <w:lang w:val="fr-CH"/>
        </w:rPr>
        <w:t xml:space="preserve">Fatima </w:t>
      </w:r>
      <w:proofErr w:type="spellStart"/>
      <w:r w:rsidRPr="00B22D5E">
        <w:rPr>
          <w:sz w:val="18"/>
          <w:szCs w:val="18"/>
          <w:lang w:val="fr-CH"/>
        </w:rPr>
        <w:t>Besnaci-Lancou</w:t>
      </w:r>
      <w:proofErr w:type="spellEnd"/>
      <w:r w:rsidRPr="00B22D5E">
        <w:rPr>
          <w:sz w:val="18"/>
          <w:szCs w:val="18"/>
          <w:lang w:val="fr-CH"/>
        </w:rPr>
        <w:t xml:space="preserve">, Gilles </w:t>
      </w:r>
      <w:proofErr w:type="spellStart"/>
      <w:proofErr w:type="gramStart"/>
      <w:r w:rsidRPr="00B22D5E">
        <w:rPr>
          <w:sz w:val="18"/>
          <w:szCs w:val="18"/>
          <w:lang w:val="fr-CH"/>
        </w:rPr>
        <w:t>Manceron</w:t>
      </w:r>
      <w:proofErr w:type="spellEnd"/>
      <w:r w:rsidRPr="00B22D5E">
        <w:rPr>
          <w:sz w:val="18"/>
          <w:szCs w:val="18"/>
          <w:lang w:val="fr-CH"/>
        </w:rPr>
        <w:t>:</w:t>
      </w:r>
      <w:proofErr w:type="gramEnd"/>
      <w:r w:rsidRPr="00B22D5E">
        <w:rPr>
          <w:sz w:val="18"/>
          <w:szCs w:val="18"/>
          <w:lang w:val="fr-CH"/>
        </w:rPr>
        <w:t xml:space="preserve"> Les Harkis dans la colon</w:t>
      </w:r>
      <w:r w:rsidR="00F61F28" w:rsidRPr="00B22D5E">
        <w:rPr>
          <w:sz w:val="18"/>
          <w:szCs w:val="18"/>
          <w:lang w:val="fr-CH"/>
        </w:rPr>
        <w:t xml:space="preserve">isation et ses suites. </w:t>
      </w:r>
      <w:proofErr w:type="spellStart"/>
      <w:r w:rsidR="00F61F28">
        <w:rPr>
          <w:sz w:val="18"/>
          <w:szCs w:val="18"/>
        </w:rPr>
        <w:t>Ivry</w:t>
      </w:r>
      <w:proofErr w:type="spellEnd"/>
      <w:r w:rsidR="00F61F28">
        <w:rPr>
          <w:sz w:val="18"/>
          <w:szCs w:val="18"/>
        </w:rPr>
        <w:t>-</w:t>
      </w:r>
      <w:proofErr w:type="spellStart"/>
      <w:r w:rsidR="00F61F28">
        <w:rPr>
          <w:sz w:val="18"/>
          <w:szCs w:val="18"/>
        </w:rPr>
        <w:t>sur</w:t>
      </w:r>
      <w:proofErr w:type="spellEnd"/>
      <w:r w:rsidR="00F61F28">
        <w:rPr>
          <w:sz w:val="18"/>
          <w:szCs w:val="18"/>
        </w:rPr>
        <w:t>-</w:t>
      </w:r>
      <w:r w:rsidRPr="0017318D">
        <w:rPr>
          <w:sz w:val="18"/>
          <w:szCs w:val="18"/>
        </w:rPr>
        <w:t>Seine 2008, S. 98.</w:t>
      </w:r>
      <w:r w:rsidR="00963810">
        <w:rPr>
          <w:sz w:val="18"/>
          <w:szCs w:val="18"/>
        </w:rPr>
        <w:t xml:space="preserve"> (Übersetzung: Christian Villiger)</w:t>
      </w:r>
    </w:p>
    <w:p w14:paraId="46A252E2" w14:textId="77777777" w:rsidR="00E81D71" w:rsidRPr="00E81D71" w:rsidRDefault="00E81D71" w:rsidP="00E81D71">
      <w:pPr>
        <w:spacing w:after="0" w:line="240" w:lineRule="auto"/>
        <w:rPr>
          <w:sz w:val="22"/>
        </w:rPr>
      </w:pPr>
    </w:p>
    <w:p w14:paraId="5C527EA4" w14:textId="77777777" w:rsidR="00E81D71" w:rsidRPr="00E81D71" w:rsidRDefault="00E81D71" w:rsidP="00E81D71">
      <w:pPr>
        <w:spacing w:after="0" w:line="240" w:lineRule="auto"/>
        <w:rPr>
          <w:sz w:val="22"/>
        </w:rPr>
      </w:pPr>
    </w:p>
    <w:p w14:paraId="63D151E9" w14:textId="77777777" w:rsidR="00E81D71" w:rsidRPr="0017318D" w:rsidRDefault="00E81D71" w:rsidP="00E81D71">
      <w:pPr>
        <w:spacing w:after="0" w:line="240" w:lineRule="auto"/>
        <w:rPr>
          <w:b/>
          <w:sz w:val="22"/>
        </w:rPr>
      </w:pPr>
      <w:r w:rsidRPr="0017318D">
        <w:rPr>
          <w:b/>
          <w:sz w:val="22"/>
        </w:rPr>
        <w:t>Quelle 8</w:t>
      </w:r>
    </w:p>
    <w:p w14:paraId="6DD34462" w14:textId="783808FF" w:rsidR="00E81D71" w:rsidRPr="0017318D" w:rsidRDefault="00E81D71" w:rsidP="00E81D71">
      <w:pPr>
        <w:spacing w:after="0" w:line="240" w:lineRule="auto"/>
        <w:rPr>
          <w:b/>
          <w:sz w:val="22"/>
        </w:rPr>
      </w:pPr>
      <w:r w:rsidRPr="0017318D">
        <w:rPr>
          <w:b/>
          <w:sz w:val="22"/>
        </w:rPr>
        <w:t>Der Unabhängigkeitskrieg im algerischen Geschichtsunterricht</w:t>
      </w:r>
    </w:p>
    <w:p w14:paraId="5CF35737" w14:textId="77777777" w:rsidR="00E81D71" w:rsidRPr="00E81D71" w:rsidRDefault="00E81D71" w:rsidP="00E81D71">
      <w:pPr>
        <w:spacing w:after="0" w:line="240" w:lineRule="auto"/>
        <w:rPr>
          <w:sz w:val="22"/>
        </w:rPr>
      </w:pPr>
      <w:r w:rsidRPr="00E81D71">
        <w:rPr>
          <w:sz w:val="22"/>
        </w:rPr>
        <w:t xml:space="preserve">Im Geschichtscurriculum algerischer Schulen wird der Krieg dreimal behandelt: im 5. und 9. Schuljahr sowie in der 3. Jahrgangsstufe der Oberstufe in Vorbereitung </w:t>
      </w:r>
      <w:proofErr w:type="gramStart"/>
      <w:r w:rsidRPr="00E81D71">
        <w:rPr>
          <w:sz w:val="22"/>
        </w:rPr>
        <w:t>auf die Matur</w:t>
      </w:r>
      <w:proofErr w:type="gramEnd"/>
      <w:r w:rsidRPr="00E81D71">
        <w:rPr>
          <w:sz w:val="22"/>
        </w:rPr>
        <w:t>. Das Fach Geschichte wird überhaupt erst ab der 5. Klasse unterrichtet, und der obligatorische Stoff beginnt mit dem Krieg, der mit 30 Minuten pro Woche das gesamte Schuljahr ausfüllt. Die Gliederung des Stoffes ist folgendermassen gestaltet:</w:t>
      </w:r>
    </w:p>
    <w:p w14:paraId="7E65BD4E" w14:textId="77777777" w:rsidR="00E81D71" w:rsidRPr="00E81D71" w:rsidRDefault="00E81D71" w:rsidP="00E81D71">
      <w:pPr>
        <w:spacing w:after="0" w:line="240" w:lineRule="auto"/>
        <w:rPr>
          <w:sz w:val="22"/>
        </w:rPr>
      </w:pPr>
    </w:p>
    <w:p w14:paraId="201C61DC" w14:textId="77777777" w:rsidR="00E81D71" w:rsidRPr="00E81D71" w:rsidRDefault="00E81D71" w:rsidP="00E81D71">
      <w:pPr>
        <w:spacing w:after="0" w:line="240" w:lineRule="auto"/>
        <w:rPr>
          <w:sz w:val="22"/>
        </w:rPr>
      </w:pPr>
      <w:r w:rsidRPr="00E81D71">
        <w:rPr>
          <w:sz w:val="22"/>
        </w:rPr>
        <w:t>- Der 1. November 1954</w:t>
      </w:r>
    </w:p>
    <w:p w14:paraId="7BE2E699" w14:textId="77777777" w:rsidR="00E81D71" w:rsidRPr="00E81D71" w:rsidRDefault="00E81D71" w:rsidP="00E81D71">
      <w:pPr>
        <w:spacing w:after="0" w:line="240" w:lineRule="auto"/>
        <w:rPr>
          <w:sz w:val="22"/>
        </w:rPr>
      </w:pPr>
      <w:r w:rsidRPr="00E81D71">
        <w:rPr>
          <w:sz w:val="22"/>
        </w:rPr>
        <w:t>- Der Aufruf vom 1. November 1954</w:t>
      </w:r>
    </w:p>
    <w:p w14:paraId="4AB565D4" w14:textId="77777777" w:rsidR="00E81D71" w:rsidRPr="00E81D71" w:rsidRDefault="00E81D71" w:rsidP="00E81D71">
      <w:pPr>
        <w:spacing w:after="0" w:line="240" w:lineRule="auto"/>
        <w:rPr>
          <w:sz w:val="22"/>
        </w:rPr>
      </w:pPr>
      <w:r w:rsidRPr="00E81D71">
        <w:rPr>
          <w:sz w:val="22"/>
        </w:rPr>
        <w:t>- Die FLN</w:t>
      </w:r>
    </w:p>
    <w:p w14:paraId="2C1065BC" w14:textId="77777777" w:rsidR="00E81D71" w:rsidRPr="00E81D71" w:rsidRDefault="00E81D71" w:rsidP="00E81D71">
      <w:pPr>
        <w:spacing w:after="0" w:line="240" w:lineRule="auto"/>
        <w:rPr>
          <w:sz w:val="22"/>
        </w:rPr>
      </w:pPr>
      <w:r w:rsidRPr="00E81D71">
        <w:rPr>
          <w:sz w:val="22"/>
        </w:rPr>
        <w:t>- Die Verbrechen des Kolonialismus: Deportation und Blockade</w:t>
      </w:r>
    </w:p>
    <w:p w14:paraId="0C1BB079" w14:textId="77777777" w:rsidR="00E81D71" w:rsidRPr="00E81D71" w:rsidRDefault="00E81D71" w:rsidP="00E81D71">
      <w:pPr>
        <w:spacing w:after="0" w:line="240" w:lineRule="auto"/>
        <w:rPr>
          <w:sz w:val="22"/>
        </w:rPr>
      </w:pPr>
      <w:r w:rsidRPr="00E81D71">
        <w:rPr>
          <w:sz w:val="22"/>
        </w:rPr>
        <w:t>- Die Verbrechen des Kolonialismus: Folter und Morde</w:t>
      </w:r>
    </w:p>
    <w:p w14:paraId="1D4DB6E6" w14:textId="77777777" w:rsidR="00E81D71" w:rsidRPr="00E81D71" w:rsidRDefault="00E81D71" w:rsidP="00E81D71">
      <w:pPr>
        <w:spacing w:after="0" w:line="240" w:lineRule="auto"/>
        <w:rPr>
          <w:sz w:val="22"/>
        </w:rPr>
      </w:pPr>
      <w:r w:rsidRPr="00E81D71">
        <w:rPr>
          <w:sz w:val="22"/>
        </w:rPr>
        <w:t>- Das algerische Volk fordert den Kolonialismus heraus: der achttägige Generalstreik (Januar-Februar 1957)</w:t>
      </w:r>
    </w:p>
    <w:p w14:paraId="496E5E16" w14:textId="77777777" w:rsidR="00E81D71" w:rsidRPr="00E81D71" w:rsidRDefault="00E81D71" w:rsidP="00E81D71">
      <w:pPr>
        <w:spacing w:after="0" w:line="240" w:lineRule="auto"/>
        <w:rPr>
          <w:sz w:val="22"/>
        </w:rPr>
      </w:pPr>
      <w:r w:rsidRPr="00E81D71">
        <w:rPr>
          <w:sz w:val="22"/>
        </w:rPr>
        <w:t>- Das algerische Volk fordert den Kolonialismus heraus: die Demonstrationen vom Dezember 1960</w:t>
      </w:r>
    </w:p>
    <w:p w14:paraId="2A1C453D" w14:textId="77777777" w:rsidR="00E81D71" w:rsidRPr="00E81D71" w:rsidRDefault="00E81D71" w:rsidP="00E81D71">
      <w:pPr>
        <w:spacing w:after="0" w:line="240" w:lineRule="auto"/>
        <w:rPr>
          <w:sz w:val="22"/>
        </w:rPr>
      </w:pPr>
      <w:r w:rsidRPr="00E81D71">
        <w:rPr>
          <w:sz w:val="22"/>
        </w:rPr>
        <w:t>- Das algerische Volk siegt: das Abkommen von Evian, das Referendum über die Selbstbestimmung und die Verkündung der Unabhängigkeit am 5. Juli 1962</w:t>
      </w:r>
    </w:p>
    <w:p w14:paraId="1999076F" w14:textId="77777777" w:rsidR="00E81D71" w:rsidRPr="00E81D71" w:rsidRDefault="00E81D71" w:rsidP="00E81D71">
      <w:pPr>
        <w:spacing w:after="0" w:line="240" w:lineRule="auto"/>
        <w:rPr>
          <w:sz w:val="22"/>
        </w:rPr>
      </w:pPr>
      <w:r w:rsidRPr="00E81D71">
        <w:rPr>
          <w:sz w:val="22"/>
        </w:rPr>
        <w:t>- Der Preis der Freiheit</w:t>
      </w:r>
    </w:p>
    <w:p w14:paraId="1EBEF1BC" w14:textId="77777777" w:rsidR="00E81D71" w:rsidRPr="00E81D71" w:rsidRDefault="00E81D71" w:rsidP="00E81D71">
      <w:pPr>
        <w:spacing w:after="0" w:line="240" w:lineRule="auto"/>
        <w:rPr>
          <w:sz w:val="22"/>
        </w:rPr>
      </w:pPr>
      <w:r w:rsidRPr="00E81D71">
        <w:rPr>
          <w:sz w:val="22"/>
        </w:rPr>
        <w:t>- Das algerische Volk setzt seine Revolution fort: der Aufbau des sozialistischen Staates</w:t>
      </w:r>
    </w:p>
    <w:p w14:paraId="1E4C8CEB" w14:textId="6B49AAAC" w:rsidR="00E81D71" w:rsidRPr="0017318D" w:rsidRDefault="00E81D71" w:rsidP="0017318D">
      <w:pPr>
        <w:spacing w:before="120" w:after="0" w:line="240" w:lineRule="auto"/>
        <w:jc w:val="right"/>
        <w:rPr>
          <w:rFonts w:ascii="Arial" w:hAnsi="Arial"/>
          <w:sz w:val="18"/>
          <w:szCs w:val="18"/>
        </w:rPr>
      </w:pPr>
      <w:r w:rsidRPr="0017318D">
        <w:rPr>
          <w:sz w:val="18"/>
          <w:szCs w:val="18"/>
        </w:rPr>
        <w:t xml:space="preserve">Tayeb </w:t>
      </w:r>
      <w:proofErr w:type="spellStart"/>
      <w:r w:rsidRPr="0017318D">
        <w:rPr>
          <w:sz w:val="18"/>
          <w:szCs w:val="18"/>
        </w:rPr>
        <w:t>Chenntouf</w:t>
      </w:r>
      <w:proofErr w:type="spellEnd"/>
      <w:r w:rsidRPr="0017318D">
        <w:rPr>
          <w:sz w:val="18"/>
          <w:szCs w:val="18"/>
        </w:rPr>
        <w:t xml:space="preserve">: Die Geburt eines Schulfachs – </w:t>
      </w:r>
      <w:r w:rsidR="0017318D">
        <w:rPr>
          <w:sz w:val="18"/>
          <w:szCs w:val="18"/>
        </w:rPr>
        <w:br/>
      </w:r>
      <w:r w:rsidRPr="0017318D">
        <w:rPr>
          <w:sz w:val="18"/>
          <w:szCs w:val="18"/>
        </w:rPr>
        <w:t xml:space="preserve">Geschichte in Algerien. In: Christiane </w:t>
      </w:r>
      <w:proofErr w:type="spellStart"/>
      <w:r w:rsidRPr="0017318D">
        <w:rPr>
          <w:sz w:val="18"/>
          <w:szCs w:val="18"/>
        </w:rPr>
        <w:t>Kohser</w:t>
      </w:r>
      <w:proofErr w:type="spellEnd"/>
      <w:r w:rsidRPr="0017318D">
        <w:rPr>
          <w:sz w:val="18"/>
          <w:szCs w:val="18"/>
        </w:rPr>
        <w:t>-Spohn, Frank Renken (</w:t>
      </w:r>
      <w:proofErr w:type="spellStart"/>
      <w:r w:rsidRPr="0017318D">
        <w:rPr>
          <w:sz w:val="18"/>
          <w:szCs w:val="18"/>
        </w:rPr>
        <w:t>Hg</w:t>
      </w:r>
      <w:proofErr w:type="spellEnd"/>
      <w:r w:rsidRPr="0017318D">
        <w:rPr>
          <w:sz w:val="18"/>
          <w:szCs w:val="18"/>
        </w:rPr>
        <w:t xml:space="preserve">.), Trauma Algerienkrieg. Zur </w:t>
      </w:r>
      <w:r w:rsidR="0017318D">
        <w:rPr>
          <w:sz w:val="18"/>
          <w:szCs w:val="18"/>
        </w:rPr>
        <w:br/>
      </w:r>
      <w:r w:rsidRPr="0017318D">
        <w:rPr>
          <w:sz w:val="18"/>
          <w:szCs w:val="18"/>
        </w:rPr>
        <w:t xml:space="preserve">Geschichte und Aufarbeitung eines tabuisierten </w:t>
      </w:r>
      <w:proofErr w:type="spellStart"/>
      <w:r w:rsidRPr="0017318D">
        <w:rPr>
          <w:sz w:val="18"/>
          <w:szCs w:val="18"/>
        </w:rPr>
        <w:t>Koflikts</w:t>
      </w:r>
      <w:proofErr w:type="spellEnd"/>
      <w:r w:rsidRPr="0017318D">
        <w:rPr>
          <w:sz w:val="18"/>
          <w:szCs w:val="18"/>
        </w:rPr>
        <w:t xml:space="preserve">. </w:t>
      </w:r>
      <w:r w:rsidR="0017318D">
        <w:rPr>
          <w:sz w:val="18"/>
          <w:szCs w:val="18"/>
        </w:rPr>
        <w:br/>
      </w:r>
      <w:r w:rsidRPr="0017318D">
        <w:rPr>
          <w:sz w:val="18"/>
          <w:szCs w:val="18"/>
        </w:rPr>
        <w:t>Frankfurt/New York 2008, S. 192-204, hier S. 195.</w:t>
      </w:r>
    </w:p>
    <w:p w14:paraId="2D7500B6" w14:textId="77777777" w:rsidR="0017318D" w:rsidRDefault="0017318D">
      <w:pPr>
        <w:jc w:val="left"/>
        <w:rPr>
          <w:rFonts w:cs="Arial"/>
          <w:sz w:val="22"/>
        </w:rPr>
        <w:sectPr w:rsidR="0017318D" w:rsidSect="0017318D">
          <w:type w:val="continuous"/>
          <w:pgSz w:w="11906" w:h="16838"/>
          <w:pgMar w:top="1134" w:right="1418" w:bottom="1276" w:left="1418" w:header="709" w:footer="340" w:gutter="0"/>
          <w:cols w:num="2" w:space="709"/>
          <w:docGrid w:linePitch="360"/>
        </w:sectPr>
      </w:pPr>
    </w:p>
    <w:p w14:paraId="478991F8" w14:textId="6D994EE8" w:rsidR="00E81D71" w:rsidRDefault="00E81D71">
      <w:pPr>
        <w:jc w:val="left"/>
        <w:rPr>
          <w:rFonts w:cs="Arial"/>
          <w:sz w:val="22"/>
        </w:rPr>
      </w:pPr>
      <w:r>
        <w:rPr>
          <w:rFonts w:cs="Arial"/>
          <w:sz w:val="22"/>
        </w:rPr>
        <w:br w:type="page"/>
      </w:r>
    </w:p>
    <w:p w14:paraId="183009CB" w14:textId="77777777" w:rsidR="00E81D71" w:rsidRPr="001B6F57" w:rsidRDefault="00E81D71" w:rsidP="00E81D71">
      <w:pPr>
        <w:spacing w:after="0" w:line="240" w:lineRule="auto"/>
        <w:rPr>
          <w:rFonts w:cs="Times New Roman"/>
          <w:b/>
          <w:sz w:val="36"/>
          <w:szCs w:val="36"/>
        </w:rPr>
      </w:pPr>
      <w:proofErr w:type="spellStart"/>
      <w:r w:rsidRPr="001B6F57">
        <w:rPr>
          <w:rFonts w:cs="Times New Roman"/>
          <w:b/>
          <w:sz w:val="36"/>
          <w:szCs w:val="36"/>
        </w:rPr>
        <w:lastRenderedPageBreak/>
        <w:t>Jiddischland</w:t>
      </w:r>
      <w:proofErr w:type="spellEnd"/>
      <w:r w:rsidRPr="001B6F57">
        <w:rPr>
          <w:rFonts w:cs="Times New Roman"/>
          <w:b/>
          <w:sz w:val="36"/>
          <w:szCs w:val="36"/>
        </w:rPr>
        <w:t xml:space="preserve"> blieb Utopie</w:t>
      </w:r>
    </w:p>
    <w:p w14:paraId="05F46B0B" w14:textId="77777777" w:rsidR="00E81D71" w:rsidRPr="001B6F57" w:rsidRDefault="00E81D71" w:rsidP="00E81D71">
      <w:pPr>
        <w:spacing w:after="0" w:line="240" w:lineRule="auto"/>
        <w:rPr>
          <w:rFonts w:cs="Times New Roman"/>
          <w:b/>
          <w:szCs w:val="24"/>
        </w:rPr>
      </w:pPr>
      <w:r w:rsidRPr="001B6F57">
        <w:rPr>
          <w:rFonts w:cs="Times New Roman"/>
          <w:b/>
          <w:szCs w:val="24"/>
        </w:rPr>
        <w:t>Ausgewählte Neuerscheinungen zur Geschichte der Juden in Polen</w:t>
      </w:r>
    </w:p>
    <w:p w14:paraId="488D6CE4" w14:textId="77777777" w:rsidR="001B6F57" w:rsidRDefault="001B6F57" w:rsidP="00E81D71">
      <w:pPr>
        <w:spacing w:after="0" w:line="240" w:lineRule="auto"/>
        <w:rPr>
          <w:rFonts w:cs="Times New Roman"/>
          <w:szCs w:val="24"/>
        </w:rPr>
      </w:pPr>
    </w:p>
    <w:p w14:paraId="7497307B" w14:textId="503A2AE2" w:rsidR="001B6F57" w:rsidRPr="001B6F57" w:rsidRDefault="001B6F57" w:rsidP="001B6F57">
      <w:pPr>
        <w:pBdr>
          <w:bottom w:val="single" w:sz="4" w:space="1" w:color="auto"/>
        </w:pBdr>
        <w:spacing w:after="0" w:line="240" w:lineRule="auto"/>
        <w:rPr>
          <w:rFonts w:cs="Times New Roman"/>
          <w:szCs w:val="24"/>
        </w:rPr>
      </w:pPr>
      <w:r>
        <w:rPr>
          <w:rFonts w:cs="Times New Roman"/>
          <w:szCs w:val="24"/>
        </w:rPr>
        <w:t>Eine Rezension von Sebastian Bott</w:t>
      </w:r>
    </w:p>
    <w:p w14:paraId="0CBB449D" w14:textId="77777777" w:rsidR="00E81D71" w:rsidRPr="00E81D71" w:rsidRDefault="00E81D71" w:rsidP="00E81D71">
      <w:pPr>
        <w:spacing w:after="0" w:line="240" w:lineRule="auto"/>
        <w:rPr>
          <w:rFonts w:cs="Times New Roman"/>
          <w:sz w:val="22"/>
        </w:rPr>
      </w:pPr>
    </w:p>
    <w:p w14:paraId="6A2826C1" w14:textId="77777777" w:rsidR="001B6F57" w:rsidRDefault="001B6F57" w:rsidP="00E81D71">
      <w:pPr>
        <w:spacing w:after="0" w:line="240" w:lineRule="auto"/>
        <w:rPr>
          <w:rFonts w:cs="Times New Roman"/>
          <w:sz w:val="22"/>
        </w:rPr>
        <w:sectPr w:rsidR="001B6F57" w:rsidSect="00387C39">
          <w:type w:val="continuous"/>
          <w:pgSz w:w="11906" w:h="16838"/>
          <w:pgMar w:top="1134" w:right="1418" w:bottom="1276" w:left="1418" w:header="709" w:footer="340" w:gutter="0"/>
          <w:cols w:space="709"/>
          <w:docGrid w:linePitch="360"/>
        </w:sectPr>
      </w:pPr>
    </w:p>
    <w:p w14:paraId="254C36E1" w14:textId="6C3E4E63" w:rsidR="00C24174" w:rsidRDefault="00E81D71" w:rsidP="00E81D71">
      <w:pPr>
        <w:spacing w:after="0" w:line="240" w:lineRule="auto"/>
        <w:rPr>
          <w:rFonts w:cs="Times New Roman"/>
          <w:sz w:val="22"/>
        </w:rPr>
      </w:pPr>
      <w:r w:rsidRPr="00E81D71">
        <w:rPr>
          <w:rFonts w:cs="Times New Roman"/>
          <w:sz w:val="22"/>
        </w:rPr>
        <w:t xml:space="preserve">Die drei hier zu besprechenden Publikationen geben Auskunft über ein Spannungsfeld, das die polnische Geschichte seit jeher durchzieht: das Verhältnis der katholischen Polen zu ihren jüdischen Nachbarn. Mit den nationalkonservativen Politikern der </w:t>
      </w:r>
      <w:proofErr w:type="spellStart"/>
      <w:r w:rsidRPr="00E81D71">
        <w:rPr>
          <w:rFonts w:cs="Times New Roman"/>
          <w:sz w:val="22"/>
        </w:rPr>
        <w:t>PiS</w:t>
      </w:r>
      <w:proofErr w:type="spellEnd"/>
      <w:r w:rsidRPr="00E81D71">
        <w:rPr>
          <w:rFonts w:cs="Times New Roman"/>
          <w:sz w:val="22"/>
        </w:rPr>
        <w:t xml:space="preserve"> rückt dieses Verhältnis neuerdings vermehrt in die Aufmerksamkeit auch der internationalen Presse. So schaffte es die </w:t>
      </w:r>
      <w:proofErr w:type="spellStart"/>
      <w:r w:rsidRPr="00E81D71">
        <w:rPr>
          <w:rFonts w:cs="Times New Roman"/>
          <w:sz w:val="22"/>
        </w:rPr>
        <w:t>PiS</w:t>
      </w:r>
      <w:proofErr w:type="spellEnd"/>
      <w:r w:rsidRPr="00E81D71">
        <w:rPr>
          <w:rFonts w:cs="Times New Roman"/>
          <w:sz w:val="22"/>
        </w:rPr>
        <w:t xml:space="preserve">-Novelle zum </w:t>
      </w:r>
      <w:r w:rsidRPr="00E81D71">
        <w:rPr>
          <w:rFonts w:cs="Times New Roman"/>
          <w:i/>
          <w:sz w:val="22"/>
        </w:rPr>
        <w:t>Gesetz über das Institut des Nationalen Gedenkens</w:t>
      </w:r>
      <w:r w:rsidRPr="00E81D71">
        <w:rPr>
          <w:rFonts w:cs="Times New Roman"/>
          <w:sz w:val="22"/>
        </w:rPr>
        <w:t xml:space="preserve"> auf die Titelseite des Wochenmagazins </w:t>
      </w:r>
      <w:r w:rsidRPr="00E81D71">
        <w:rPr>
          <w:rFonts w:cs="Times New Roman"/>
          <w:i/>
          <w:sz w:val="22"/>
        </w:rPr>
        <w:t>Newsweek</w:t>
      </w:r>
      <w:r w:rsidR="00F61F28">
        <w:rPr>
          <w:rFonts w:cs="Times New Roman"/>
          <w:sz w:val="22"/>
        </w:rPr>
        <w:t xml:space="preserve"> (4.</w:t>
      </w:r>
      <w:r w:rsidRPr="00E81D71">
        <w:rPr>
          <w:rFonts w:cs="Times New Roman"/>
          <w:sz w:val="22"/>
        </w:rPr>
        <w:t xml:space="preserve">5.2018, </w:t>
      </w:r>
      <w:r w:rsidRPr="00E81D71">
        <w:rPr>
          <w:rFonts w:cs="Times New Roman"/>
          <w:i/>
          <w:sz w:val="22"/>
        </w:rPr>
        <w:t xml:space="preserve">Legacy </w:t>
      </w:r>
      <w:proofErr w:type="spellStart"/>
      <w:r w:rsidRPr="00E81D71">
        <w:rPr>
          <w:rFonts w:cs="Times New Roman"/>
          <w:i/>
          <w:sz w:val="22"/>
        </w:rPr>
        <w:t>of</w:t>
      </w:r>
      <w:proofErr w:type="spellEnd"/>
      <w:r w:rsidRPr="00E81D71">
        <w:rPr>
          <w:rFonts w:cs="Times New Roman"/>
          <w:i/>
          <w:sz w:val="22"/>
        </w:rPr>
        <w:t xml:space="preserve"> Ashes: </w:t>
      </w:r>
      <w:proofErr w:type="spellStart"/>
      <w:r w:rsidRPr="00E81D71">
        <w:rPr>
          <w:rFonts w:cs="Times New Roman"/>
          <w:i/>
          <w:sz w:val="22"/>
        </w:rPr>
        <w:t>Millions</w:t>
      </w:r>
      <w:proofErr w:type="spellEnd"/>
      <w:r w:rsidRPr="00E81D71">
        <w:rPr>
          <w:rFonts w:cs="Times New Roman"/>
          <w:i/>
          <w:sz w:val="22"/>
        </w:rPr>
        <w:t xml:space="preserve"> </w:t>
      </w:r>
      <w:proofErr w:type="spellStart"/>
      <w:r w:rsidRPr="00E81D71">
        <w:rPr>
          <w:rFonts w:cs="Times New Roman"/>
          <w:i/>
          <w:sz w:val="22"/>
        </w:rPr>
        <w:t>of</w:t>
      </w:r>
      <w:proofErr w:type="spellEnd"/>
      <w:r w:rsidRPr="00E81D71">
        <w:rPr>
          <w:rFonts w:cs="Times New Roman"/>
          <w:i/>
          <w:sz w:val="22"/>
        </w:rPr>
        <w:t xml:space="preserve"> </w:t>
      </w:r>
      <w:proofErr w:type="spellStart"/>
      <w:r w:rsidRPr="00E81D71">
        <w:rPr>
          <w:rFonts w:cs="Times New Roman"/>
          <w:i/>
          <w:sz w:val="22"/>
        </w:rPr>
        <w:t>Polish</w:t>
      </w:r>
      <w:proofErr w:type="spellEnd"/>
      <w:r w:rsidRPr="00E81D71">
        <w:rPr>
          <w:rFonts w:cs="Times New Roman"/>
          <w:i/>
          <w:sz w:val="22"/>
        </w:rPr>
        <w:t xml:space="preserve"> Jews </w:t>
      </w:r>
      <w:proofErr w:type="spellStart"/>
      <w:r w:rsidRPr="00E81D71">
        <w:rPr>
          <w:rFonts w:cs="Times New Roman"/>
          <w:i/>
          <w:sz w:val="22"/>
        </w:rPr>
        <w:t>died</w:t>
      </w:r>
      <w:proofErr w:type="spellEnd"/>
      <w:r w:rsidRPr="00E81D71">
        <w:rPr>
          <w:rFonts w:cs="Times New Roman"/>
          <w:i/>
          <w:sz w:val="22"/>
        </w:rPr>
        <w:t xml:space="preserve"> </w:t>
      </w:r>
      <w:proofErr w:type="spellStart"/>
      <w:r w:rsidRPr="00E81D71">
        <w:rPr>
          <w:rFonts w:cs="Times New Roman"/>
          <w:i/>
          <w:sz w:val="22"/>
        </w:rPr>
        <w:t>during</w:t>
      </w:r>
      <w:proofErr w:type="spellEnd"/>
      <w:r w:rsidRPr="00E81D71">
        <w:rPr>
          <w:rFonts w:cs="Times New Roman"/>
          <w:i/>
          <w:sz w:val="22"/>
        </w:rPr>
        <w:t xml:space="preserve"> </w:t>
      </w:r>
      <w:proofErr w:type="spellStart"/>
      <w:r w:rsidRPr="00E81D71">
        <w:rPr>
          <w:rFonts w:cs="Times New Roman"/>
          <w:i/>
          <w:sz w:val="22"/>
        </w:rPr>
        <w:t>the</w:t>
      </w:r>
      <w:proofErr w:type="spellEnd"/>
      <w:r w:rsidRPr="00E81D71">
        <w:rPr>
          <w:rFonts w:cs="Times New Roman"/>
          <w:i/>
          <w:sz w:val="22"/>
        </w:rPr>
        <w:t xml:space="preserve"> Holocaust. Who’s </w:t>
      </w:r>
      <w:proofErr w:type="spellStart"/>
      <w:r w:rsidRPr="00E81D71">
        <w:rPr>
          <w:rFonts w:cs="Times New Roman"/>
          <w:i/>
          <w:sz w:val="22"/>
        </w:rPr>
        <w:t>to</w:t>
      </w:r>
      <w:proofErr w:type="spellEnd"/>
      <w:r w:rsidRPr="00E81D71">
        <w:rPr>
          <w:rFonts w:cs="Times New Roman"/>
          <w:i/>
          <w:sz w:val="22"/>
        </w:rPr>
        <w:t xml:space="preserve"> </w:t>
      </w:r>
      <w:proofErr w:type="spellStart"/>
      <w:r w:rsidRPr="00E81D71">
        <w:rPr>
          <w:rFonts w:cs="Times New Roman"/>
          <w:i/>
          <w:sz w:val="22"/>
        </w:rPr>
        <w:t>blame</w:t>
      </w:r>
      <w:proofErr w:type="spellEnd"/>
      <w:r w:rsidRPr="00E81D71">
        <w:rPr>
          <w:rFonts w:cs="Times New Roman"/>
          <w:i/>
          <w:sz w:val="22"/>
        </w:rPr>
        <w:t>?</w:t>
      </w:r>
      <w:r w:rsidRPr="00E81D71">
        <w:rPr>
          <w:rFonts w:cs="Times New Roman"/>
          <w:sz w:val="22"/>
        </w:rPr>
        <w:t xml:space="preserve">). Die offensive Geschichtspolitik der </w:t>
      </w:r>
      <w:proofErr w:type="spellStart"/>
      <w:r w:rsidRPr="00E81D71">
        <w:rPr>
          <w:rFonts w:cs="Times New Roman"/>
          <w:sz w:val="22"/>
        </w:rPr>
        <w:t>PiS</w:t>
      </w:r>
      <w:proofErr w:type="spellEnd"/>
      <w:r w:rsidRPr="00E81D71">
        <w:rPr>
          <w:rFonts w:cs="Times New Roman"/>
          <w:sz w:val="22"/>
        </w:rPr>
        <w:t xml:space="preserve"> Regierung führte nicht nur zur Entlassung des designierten Direktors des neuen </w:t>
      </w:r>
      <w:r w:rsidRPr="00E81D71">
        <w:rPr>
          <w:rFonts w:cs="Times New Roman"/>
          <w:i/>
          <w:sz w:val="22"/>
        </w:rPr>
        <w:t>Museums des Zweiten Weltkrieges</w:t>
      </w:r>
      <w:r w:rsidRPr="00E81D71">
        <w:rPr>
          <w:rFonts w:cs="Times New Roman"/>
          <w:sz w:val="22"/>
        </w:rPr>
        <w:t xml:space="preserve"> in Danzig, </w:t>
      </w:r>
      <w:proofErr w:type="spellStart"/>
      <w:r w:rsidRPr="00E81D71">
        <w:rPr>
          <w:rFonts w:cs="Times New Roman"/>
          <w:sz w:val="22"/>
        </w:rPr>
        <w:t>Paweł</w:t>
      </w:r>
      <w:proofErr w:type="spellEnd"/>
      <w:r w:rsidRPr="00E81D71">
        <w:rPr>
          <w:rFonts w:cs="Times New Roman"/>
          <w:sz w:val="22"/>
        </w:rPr>
        <w:t xml:space="preserve"> </w:t>
      </w:r>
      <w:proofErr w:type="spellStart"/>
      <w:r w:rsidRPr="00E81D71">
        <w:rPr>
          <w:rFonts w:cs="Times New Roman"/>
          <w:sz w:val="22"/>
        </w:rPr>
        <w:t>Machce</w:t>
      </w:r>
      <w:r w:rsidR="00F61F28">
        <w:rPr>
          <w:rFonts w:cs="Times New Roman"/>
          <w:sz w:val="22"/>
        </w:rPr>
        <w:t>wicz</w:t>
      </w:r>
      <w:proofErr w:type="spellEnd"/>
      <w:r w:rsidR="00F61F28">
        <w:rPr>
          <w:rFonts w:cs="Times New Roman"/>
          <w:sz w:val="22"/>
        </w:rPr>
        <w:t>’</w:t>
      </w:r>
      <w:r w:rsidRPr="00E81D71">
        <w:rPr>
          <w:rFonts w:cs="Times New Roman"/>
          <w:sz w:val="22"/>
        </w:rPr>
        <w:t xml:space="preserve">, sie richtet sich auch gegen die liberale Zeitung </w:t>
      </w:r>
      <w:r w:rsidRPr="00E81D71">
        <w:rPr>
          <w:rFonts w:cs="Times New Roman"/>
          <w:i/>
          <w:sz w:val="22"/>
        </w:rPr>
        <w:t xml:space="preserve">Gazeta </w:t>
      </w:r>
      <w:proofErr w:type="spellStart"/>
      <w:r w:rsidRPr="00E81D71">
        <w:rPr>
          <w:rFonts w:cs="Times New Roman"/>
          <w:i/>
          <w:sz w:val="22"/>
        </w:rPr>
        <w:t>Wyborcza</w:t>
      </w:r>
      <w:proofErr w:type="spellEnd"/>
      <w:r w:rsidRPr="00E81D71">
        <w:rPr>
          <w:rFonts w:cs="Times New Roman"/>
          <w:sz w:val="22"/>
        </w:rPr>
        <w:t xml:space="preserve"> und ihren </w:t>
      </w:r>
      <w:proofErr w:type="spellStart"/>
      <w:r w:rsidRPr="00E81D71">
        <w:rPr>
          <w:rFonts w:cs="Times New Roman"/>
          <w:sz w:val="22"/>
        </w:rPr>
        <w:t>jüdischstämmigen</w:t>
      </w:r>
      <w:proofErr w:type="spellEnd"/>
      <w:r w:rsidRPr="00E81D71">
        <w:rPr>
          <w:rFonts w:cs="Times New Roman"/>
          <w:sz w:val="22"/>
        </w:rPr>
        <w:t xml:space="preserve"> Chefredakteur Adam Michnik. Umso wichtiger scheint es mir, historiographische Studien über die konfliktreiche polnisch-jüdische Geschichte auch ausserhalb Polens zur Kenntnis zu nehmen.</w:t>
      </w:r>
    </w:p>
    <w:p w14:paraId="0743F6AF" w14:textId="39AD04EF" w:rsidR="00E81D71" w:rsidRPr="00E81D71" w:rsidRDefault="00C24174" w:rsidP="00E81D71">
      <w:pPr>
        <w:spacing w:after="0" w:line="240" w:lineRule="auto"/>
        <w:rPr>
          <w:rFonts w:cs="Times New Roman"/>
          <w:sz w:val="22"/>
        </w:rPr>
      </w:pPr>
      <w:r w:rsidRPr="00C24174">
        <w:rPr>
          <w:noProof/>
          <w:lang w:val="de-DE" w:eastAsia="de-DE"/>
        </w:rPr>
        <w:drawing>
          <wp:anchor distT="0" distB="0" distL="114300" distR="114300" simplePos="0" relativeHeight="251727360" behindDoc="0" locked="0" layoutInCell="1" allowOverlap="1" wp14:anchorId="580FCEA6" wp14:editId="7CFEA705">
            <wp:simplePos x="0" y="0"/>
            <wp:positionH relativeFrom="column">
              <wp:posOffset>0</wp:posOffset>
            </wp:positionH>
            <wp:positionV relativeFrom="paragraph">
              <wp:posOffset>110490</wp:posOffset>
            </wp:positionV>
            <wp:extent cx="1283335" cy="1968500"/>
            <wp:effectExtent l="0" t="0" r="12065" b="12700"/>
            <wp:wrapSquare wrapText="bothSides"/>
            <wp:docPr id="3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83335" cy="19685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517D9AE" w14:textId="77777777" w:rsidR="00C24174" w:rsidRDefault="00C24174" w:rsidP="00E81D71">
      <w:pPr>
        <w:spacing w:after="0" w:line="240" w:lineRule="auto"/>
        <w:rPr>
          <w:rFonts w:cs="Times New Roman"/>
          <w:sz w:val="22"/>
        </w:rPr>
      </w:pPr>
    </w:p>
    <w:p w14:paraId="0F06D8BF" w14:textId="77777777" w:rsidR="00C24174" w:rsidRDefault="00C24174" w:rsidP="00E81D71">
      <w:pPr>
        <w:spacing w:after="0" w:line="240" w:lineRule="auto"/>
        <w:rPr>
          <w:rFonts w:cs="Times New Roman"/>
          <w:sz w:val="22"/>
        </w:rPr>
      </w:pPr>
    </w:p>
    <w:p w14:paraId="14B5DB33" w14:textId="77777777" w:rsidR="00C24174" w:rsidRDefault="00C24174" w:rsidP="00E81D71">
      <w:pPr>
        <w:spacing w:after="0" w:line="240" w:lineRule="auto"/>
        <w:rPr>
          <w:rFonts w:cs="Times New Roman"/>
          <w:sz w:val="22"/>
        </w:rPr>
      </w:pPr>
    </w:p>
    <w:p w14:paraId="1FA6F5C4" w14:textId="77777777" w:rsidR="00C24174" w:rsidRDefault="00C24174" w:rsidP="00E81D71">
      <w:pPr>
        <w:spacing w:after="0" w:line="240" w:lineRule="auto"/>
        <w:rPr>
          <w:rFonts w:cs="Times New Roman"/>
          <w:sz w:val="22"/>
        </w:rPr>
      </w:pPr>
    </w:p>
    <w:p w14:paraId="632F298E" w14:textId="77777777" w:rsidR="00C24174" w:rsidRDefault="00C24174" w:rsidP="00E81D71">
      <w:pPr>
        <w:spacing w:after="0" w:line="240" w:lineRule="auto"/>
        <w:rPr>
          <w:rFonts w:cs="Times New Roman"/>
          <w:sz w:val="22"/>
        </w:rPr>
      </w:pPr>
    </w:p>
    <w:p w14:paraId="235A261F" w14:textId="77777777" w:rsidR="00C24174" w:rsidRDefault="00C24174" w:rsidP="00E81D71">
      <w:pPr>
        <w:spacing w:after="0" w:line="240" w:lineRule="auto"/>
        <w:rPr>
          <w:rFonts w:cs="Times New Roman"/>
          <w:sz w:val="22"/>
        </w:rPr>
      </w:pPr>
    </w:p>
    <w:p w14:paraId="54753E90" w14:textId="77777777" w:rsidR="00C24174" w:rsidRDefault="00C24174" w:rsidP="00E81D71">
      <w:pPr>
        <w:spacing w:after="0" w:line="240" w:lineRule="auto"/>
        <w:rPr>
          <w:rFonts w:cs="Times New Roman"/>
          <w:sz w:val="22"/>
        </w:rPr>
      </w:pPr>
    </w:p>
    <w:p w14:paraId="30EE0935" w14:textId="77777777" w:rsidR="00C24174" w:rsidRDefault="00C24174" w:rsidP="00E81D71">
      <w:pPr>
        <w:spacing w:after="0" w:line="240" w:lineRule="auto"/>
        <w:rPr>
          <w:rFonts w:cs="Times New Roman"/>
          <w:sz w:val="22"/>
        </w:rPr>
      </w:pPr>
    </w:p>
    <w:p w14:paraId="36E40980" w14:textId="77777777" w:rsidR="00C24174" w:rsidRDefault="00C24174" w:rsidP="00E81D71">
      <w:pPr>
        <w:spacing w:after="0" w:line="240" w:lineRule="auto"/>
        <w:rPr>
          <w:rFonts w:cs="Times New Roman"/>
          <w:sz w:val="22"/>
        </w:rPr>
      </w:pPr>
    </w:p>
    <w:p w14:paraId="607A8156" w14:textId="169D4402" w:rsidR="00C24174" w:rsidRPr="00C24174" w:rsidRDefault="00C24174" w:rsidP="0059361B">
      <w:pPr>
        <w:spacing w:after="0" w:line="240" w:lineRule="auto"/>
        <w:jc w:val="left"/>
        <w:rPr>
          <w:rFonts w:cs="Times New Roman"/>
          <w:sz w:val="18"/>
          <w:szCs w:val="18"/>
        </w:rPr>
      </w:pPr>
      <w:proofErr w:type="spellStart"/>
      <w:r w:rsidRPr="00C24174">
        <w:rPr>
          <w:rFonts w:cs="Times New Roman"/>
          <w:sz w:val="18"/>
          <w:szCs w:val="18"/>
        </w:rPr>
        <w:t>Efrat</w:t>
      </w:r>
      <w:proofErr w:type="spellEnd"/>
      <w:r w:rsidRPr="00C24174">
        <w:rPr>
          <w:rFonts w:cs="Times New Roman"/>
          <w:sz w:val="18"/>
          <w:szCs w:val="18"/>
        </w:rPr>
        <w:t xml:space="preserve"> Gal-Ed:</w:t>
      </w:r>
      <w:r>
        <w:rPr>
          <w:rFonts w:cs="Times New Roman"/>
          <w:sz w:val="18"/>
          <w:szCs w:val="18"/>
        </w:rPr>
        <w:t xml:space="preserve"> Niemandssprache. Jüdischer Verlag, Berlin 2016, 784 Seiten.</w:t>
      </w:r>
    </w:p>
    <w:p w14:paraId="56C0BA39" w14:textId="77777777" w:rsidR="00C24174" w:rsidRDefault="00C24174" w:rsidP="00E81D71">
      <w:pPr>
        <w:spacing w:after="0" w:line="240" w:lineRule="auto"/>
        <w:rPr>
          <w:rFonts w:cs="Times New Roman"/>
          <w:sz w:val="22"/>
        </w:rPr>
      </w:pPr>
    </w:p>
    <w:p w14:paraId="555B3B2A" w14:textId="690AEC57" w:rsidR="00E81D71" w:rsidRPr="00E81D71" w:rsidRDefault="00E81D71" w:rsidP="00E81D71">
      <w:pPr>
        <w:spacing w:after="0" w:line="240" w:lineRule="auto"/>
        <w:rPr>
          <w:rFonts w:cs="Times New Roman"/>
          <w:sz w:val="22"/>
        </w:rPr>
      </w:pPr>
      <w:proofErr w:type="spellStart"/>
      <w:r w:rsidRPr="00E81D71">
        <w:rPr>
          <w:rFonts w:cs="Times New Roman"/>
          <w:sz w:val="22"/>
        </w:rPr>
        <w:t>Efrat</w:t>
      </w:r>
      <w:proofErr w:type="spellEnd"/>
      <w:r w:rsidRPr="00E81D71">
        <w:rPr>
          <w:rFonts w:cs="Times New Roman"/>
          <w:sz w:val="22"/>
        </w:rPr>
        <w:t xml:space="preserve"> Gal-Ed, Professorin für jiddische Kultur in Düsseldorf, übersetzte bereits 2004 Gedichte von </w:t>
      </w:r>
      <w:proofErr w:type="spellStart"/>
      <w:r w:rsidRPr="00E81D71">
        <w:rPr>
          <w:rFonts w:cs="Times New Roman"/>
          <w:sz w:val="22"/>
        </w:rPr>
        <w:t>Itzik</w:t>
      </w:r>
      <w:proofErr w:type="spellEnd"/>
      <w:r w:rsidRPr="00E81D71">
        <w:rPr>
          <w:rFonts w:cs="Times New Roman"/>
          <w:sz w:val="22"/>
        </w:rPr>
        <w:t xml:space="preserve"> Manger vom Jiddischen ins Deutsche. Mit </w:t>
      </w:r>
      <w:r w:rsidRPr="00E81D71">
        <w:rPr>
          <w:rFonts w:cs="Times New Roman"/>
          <w:i/>
          <w:sz w:val="22"/>
        </w:rPr>
        <w:t xml:space="preserve">Niemandssprache: </w:t>
      </w:r>
      <w:proofErr w:type="spellStart"/>
      <w:r w:rsidRPr="00E81D71">
        <w:rPr>
          <w:rFonts w:cs="Times New Roman"/>
          <w:i/>
          <w:sz w:val="22"/>
        </w:rPr>
        <w:t>Itzik</w:t>
      </w:r>
      <w:proofErr w:type="spellEnd"/>
      <w:r w:rsidRPr="00E81D71">
        <w:rPr>
          <w:rFonts w:cs="Times New Roman"/>
          <w:i/>
          <w:sz w:val="22"/>
        </w:rPr>
        <w:t xml:space="preserve"> Manger – ein europäischer Dichter </w:t>
      </w:r>
      <w:r w:rsidRPr="00E81D71">
        <w:rPr>
          <w:rFonts w:cs="Times New Roman"/>
          <w:sz w:val="22"/>
        </w:rPr>
        <w:t>legte sie 2016 eine fulminante Biographie dieses grossartigen deutsch-rumänisch-polnisch-jiddisch sprechenden und schreibenden Dichters, eines wahrhaften Europäers, vor. Die wunderbar illustrierte Biographie lädt auf vielfältige Weise zum Schmö</w:t>
      </w:r>
      <w:r w:rsidRPr="00E81D71">
        <w:rPr>
          <w:rFonts w:cs="Times New Roman"/>
          <w:sz w:val="22"/>
        </w:rPr>
        <w:t xml:space="preserve">kern, Schauen, Staunen ein. Wie in der Druckfassung des </w:t>
      </w:r>
      <w:r w:rsidRPr="00E81D71">
        <w:rPr>
          <w:rFonts w:cs="Times New Roman"/>
          <w:i/>
          <w:sz w:val="22"/>
        </w:rPr>
        <w:t>Babylonischen Talmuds</w:t>
      </w:r>
      <w:r w:rsidRPr="00E81D71">
        <w:rPr>
          <w:rFonts w:cs="Times New Roman"/>
          <w:sz w:val="22"/>
        </w:rPr>
        <w:t xml:space="preserve"> von 1520 umfasst jede Buchseite mehrere, in unterschiedlichen Typen gesetzte Textsorten. Originalauszüge aus Mangers Schriften erscheinen in Jiddisch mit hebräischen Buchstaben, der Fliesstext wird umrahmt von vielfältigen, stets tief gelehrten Kommentaren und Ergänzungen.</w:t>
      </w:r>
    </w:p>
    <w:p w14:paraId="27F99ED0" w14:textId="22FDD9F9" w:rsidR="00E81D71" w:rsidRPr="00E81D71" w:rsidRDefault="00E81D71" w:rsidP="00E81D71">
      <w:pPr>
        <w:spacing w:after="0" w:line="240" w:lineRule="auto"/>
        <w:rPr>
          <w:rFonts w:cs="Times New Roman"/>
          <w:sz w:val="22"/>
        </w:rPr>
      </w:pPr>
      <w:proofErr w:type="spellStart"/>
      <w:r w:rsidRPr="00E81D71">
        <w:rPr>
          <w:rFonts w:cs="Times New Roman"/>
          <w:sz w:val="22"/>
        </w:rPr>
        <w:t>Itzik</w:t>
      </w:r>
      <w:proofErr w:type="spellEnd"/>
      <w:r w:rsidRPr="00E81D71">
        <w:rPr>
          <w:rFonts w:cs="Times New Roman"/>
          <w:sz w:val="22"/>
        </w:rPr>
        <w:t xml:space="preserve"> Manger wurde am 30. Mai 1901 in Czernowitz in eine Schneiderfamilie geboren. Nicht weit vom Wohnhaus kommt im gleichen Jahr Rosalie Scherzer (die spätere Rose Ausländer) zur Welt, die Kinder werden miteinander gespielt haben. 1908 wird in Czernowitz die erste internationale jiddische Sprachkonferenz stattfinden. Jiddisch soll als Nationalsprache des jüdischen Volks anerkannt werden. </w:t>
      </w:r>
      <w:proofErr w:type="spellStart"/>
      <w:r w:rsidRPr="00E81D71">
        <w:rPr>
          <w:rFonts w:cs="Times New Roman"/>
          <w:sz w:val="22"/>
        </w:rPr>
        <w:t>Itzik</w:t>
      </w:r>
      <w:proofErr w:type="spellEnd"/>
      <w:r w:rsidRPr="00E81D71">
        <w:rPr>
          <w:rFonts w:cs="Times New Roman"/>
          <w:sz w:val="22"/>
        </w:rPr>
        <w:t xml:space="preserve"> spricht zu Hause Jiddisch, liest Deutsch und Rumänisch. Über Stationen in </w:t>
      </w:r>
      <w:proofErr w:type="spellStart"/>
      <w:r w:rsidRPr="00E81D71">
        <w:rPr>
          <w:rFonts w:cs="Times New Roman"/>
          <w:sz w:val="22"/>
        </w:rPr>
        <w:t>Jassy</w:t>
      </w:r>
      <w:proofErr w:type="spellEnd"/>
      <w:r w:rsidRPr="00E81D71">
        <w:rPr>
          <w:rFonts w:cs="Times New Roman"/>
          <w:sz w:val="22"/>
        </w:rPr>
        <w:t xml:space="preserve">, erneut Czernowitz und Bukarest gelangt er im Dezember 1928 nach </w:t>
      </w:r>
      <w:r w:rsidR="00F61F28">
        <w:rPr>
          <w:rFonts w:cs="Times New Roman"/>
          <w:sz w:val="22"/>
        </w:rPr>
        <w:t>Warschau, wo er mit Unterbrechungen</w:t>
      </w:r>
      <w:r w:rsidRPr="00E81D71">
        <w:rPr>
          <w:rFonts w:cs="Times New Roman"/>
          <w:sz w:val="22"/>
        </w:rPr>
        <w:t xml:space="preserve"> bis 1938 lebt. Ein Fünftel der Judenheit weltweit lebte 1931 in Polen, </w:t>
      </w:r>
      <w:proofErr w:type="gramStart"/>
      <w:r w:rsidRPr="00E81D71">
        <w:rPr>
          <w:rFonts w:cs="Times New Roman"/>
          <w:sz w:val="22"/>
        </w:rPr>
        <w:t>allein</w:t>
      </w:r>
      <w:r w:rsidR="00F61F28">
        <w:rPr>
          <w:rFonts w:cs="Times New Roman"/>
          <w:sz w:val="22"/>
        </w:rPr>
        <w:t>e</w:t>
      </w:r>
      <w:proofErr w:type="gramEnd"/>
      <w:r w:rsidR="00F61F28">
        <w:rPr>
          <w:rFonts w:cs="Times New Roman"/>
          <w:sz w:val="22"/>
        </w:rPr>
        <w:t xml:space="preserve"> in Warschau über 350'000 (30 Prozent</w:t>
      </w:r>
      <w:r w:rsidRPr="00E81D71">
        <w:rPr>
          <w:rFonts w:cs="Times New Roman"/>
          <w:sz w:val="22"/>
        </w:rPr>
        <w:t xml:space="preserve"> der Stadtbevölkerung). Die Zweite Republik hatte zwar einen </w:t>
      </w:r>
      <w:proofErr w:type="spellStart"/>
      <w:r w:rsidRPr="00E81D71">
        <w:rPr>
          <w:rFonts w:cs="Times New Roman"/>
          <w:sz w:val="22"/>
        </w:rPr>
        <w:t>Minoritätenvertrag</w:t>
      </w:r>
      <w:proofErr w:type="spellEnd"/>
      <w:r w:rsidRPr="00E81D71">
        <w:rPr>
          <w:rFonts w:cs="Times New Roman"/>
          <w:sz w:val="22"/>
        </w:rPr>
        <w:t xml:space="preserve"> in Versailles unterschreiben müssen, längst gehörten jedoch antisemi</w:t>
      </w:r>
      <w:r w:rsidR="00F61F28">
        <w:rPr>
          <w:rFonts w:cs="Times New Roman"/>
          <w:sz w:val="22"/>
        </w:rPr>
        <w:t>tische Agitation</w:t>
      </w:r>
      <w:r w:rsidRPr="00E81D71">
        <w:rPr>
          <w:rFonts w:cs="Times New Roman"/>
          <w:sz w:val="22"/>
        </w:rPr>
        <w:t>, Boykottaufrufe und öffentl</w:t>
      </w:r>
      <w:r w:rsidR="00F61F28">
        <w:rPr>
          <w:rFonts w:cs="Times New Roman"/>
          <w:sz w:val="22"/>
        </w:rPr>
        <w:t>iche Diskriminierung</w:t>
      </w:r>
      <w:r w:rsidRPr="00E81D71">
        <w:rPr>
          <w:rFonts w:cs="Times New Roman"/>
          <w:sz w:val="22"/>
        </w:rPr>
        <w:t xml:space="preserve"> zum Alltag. </w:t>
      </w:r>
      <w:proofErr w:type="spellStart"/>
      <w:r w:rsidRPr="00E81D71">
        <w:rPr>
          <w:rFonts w:cs="Times New Roman"/>
          <w:sz w:val="22"/>
        </w:rPr>
        <w:t>Efrat</w:t>
      </w:r>
      <w:proofErr w:type="spellEnd"/>
      <w:r w:rsidRPr="00E81D71">
        <w:rPr>
          <w:rFonts w:cs="Times New Roman"/>
          <w:sz w:val="22"/>
        </w:rPr>
        <w:t xml:space="preserve"> Gal-Ed zeichnet ein faszinierendes Bild vom jüdischen Leben der 1930er Jahre. </w:t>
      </w:r>
      <w:proofErr w:type="gramStart"/>
      <w:r w:rsidRPr="00E81D71">
        <w:rPr>
          <w:rFonts w:cs="Times New Roman"/>
          <w:sz w:val="22"/>
        </w:rPr>
        <w:t>Alleine</w:t>
      </w:r>
      <w:proofErr w:type="gramEnd"/>
      <w:r w:rsidRPr="00E81D71">
        <w:rPr>
          <w:rFonts w:cs="Times New Roman"/>
          <w:sz w:val="22"/>
        </w:rPr>
        <w:t xml:space="preserve"> in Warschau erschienen elf jiddische Tageszeitungen, über Rainer Maria Rilkes Tod wurde genauso intensiv diskutiert wie über sowjetische Spielfilme oder Ausstellungen jüdischer Maler in Berlin. Die polyglotte jiddisch-säkulare Intelligenz, schreibt Gal-Ed, bewegte sich zwischen den europäischen Literaturen und verstand ihr eigenes Schreiben als Teil eines </w:t>
      </w:r>
      <w:r w:rsidRPr="00E81D71">
        <w:rPr>
          <w:rFonts w:cs="Times New Roman"/>
          <w:i/>
          <w:sz w:val="22"/>
        </w:rPr>
        <w:t>transnationalen</w:t>
      </w:r>
      <w:r w:rsidRPr="00E81D71">
        <w:rPr>
          <w:rFonts w:cs="Times New Roman"/>
          <w:sz w:val="22"/>
        </w:rPr>
        <w:t xml:space="preserve"> Europas. Manger veröffentlicht seinen ersten Gedichtband </w:t>
      </w:r>
      <w:r w:rsidRPr="00E81D71">
        <w:rPr>
          <w:rFonts w:cs="Times New Roman"/>
          <w:i/>
          <w:sz w:val="22"/>
        </w:rPr>
        <w:t>Sterne auf dem Dach</w:t>
      </w:r>
      <w:r w:rsidRPr="00E81D71">
        <w:rPr>
          <w:rFonts w:cs="Times New Roman"/>
          <w:sz w:val="22"/>
        </w:rPr>
        <w:t>, in Zukunft wird er reisen, Lesungen halten, für Tageszeitungen Artikel verfassen und einen zweiten Gedichtband (</w:t>
      </w:r>
      <w:r w:rsidRPr="00E81D71">
        <w:rPr>
          <w:rFonts w:cs="Times New Roman"/>
          <w:i/>
          <w:sz w:val="22"/>
        </w:rPr>
        <w:t>Laterne im Wind</w:t>
      </w:r>
      <w:r w:rsidRPr="00E81D71">
        <w:rPr>
          <w:rFonts w:cs="Times New Roman"/>
          <w:sz w:val="22"/>
        </w:rPr>
        <w:t xml:space="preserve">) veröffentlichen. </w:t>
      </w:r>
      <w:proofErr w:type="spellStart"/>
      <w:r w:rsidRPr="00E81D71">
        <w:rPr>
          <w:rFonts w:cs="Times New Roman"/>
          <w:sz w:val="22"/>
        </w:rPr>
        <w:t>Rochl</w:t>
      </w:r>
      <w:proofErr w:type="spellEnd"/>
      <w:r w:rsidRPr="00E81D71">
        <w:rPr>
          <w:rFonts w:cs="Times New Roman"/>
          <w:sz w:val="22"/>
        </w:rPr>
        <w:t xml:space="preserve"> Auerbach, die spätere Ko-Leiterin von </w:t>
      </w:r>
      <w:proofErr w:type="spellStart"/>
      <w:r w:rsidRPr="00E81D71">
        <w:rPr>
          <w:rFonts w:cs="Times New Roman"/>
          <w:sz w:val="22"/>
        </w:rPr>
        <w:t>Yad</w:t>
      </w:r>
      <w:proofErr w:type="spellEnd"/>
      <w:r w:rsidRPr="00E81D71">
        <w:rPr>
          <w:rFonts w:cs="Times New Roman"/>
          <w:sz w:val="22"/>
        </w:rPr>
        <w:t xml:space="preserve"> Vashem, wird </w:t>
      </w:r>
      <w:r w:rsidRPr="00E81D71">
        <w:rPr>
          <w:rFonts w:cs="Times New Roman"/>
          <w:sz w:val="22"/>
        </w:rPr>
        <w:lastRenderedPageBreak/>
        <w:t xml:space="preserve">Mangers Lebensgefährtin. Sie übersetzte Mangers Gedichte ins Polnische und wurde nach 1939 Zeugin und Chronistin der Schoah. Manger verlässt Warschau 1938 in Richtung Paris, die Kriegszeit verbringt er in London. Gal-Ed nennt diese Londoner Jahre </w:t>
      </w:r>
      <w:r w:rsidRPr="00E81D71">
        <w:rPr>
          <w:rFonts w:cs="Times New Roman"/>
          <w:i/>
          <w:sz w:val="22"/>
        </w:rPr>
        <w:t>Zeit des Überlebens und Verstummens</w:t>
      </w:r>
      <w:r w:rsidRPr="00E81D71">
        <w:rPr>
          <w:rFonts w:cs="Times New Roman"/>
          <w:sz w:val="22"/>
        </w:rPr>
        <w:t xml:space="preserve">. Manger bewegt sich in jüdischen Exilkreisen, veröffentlicht weiter Gedichte und bemüht sich um Solidarität mit dem polnischen Judentum. Englisch kann er nicht zu seiner Dichtersprache machen, das jiddische Lesepublikum ist physisch vernichtet. Im April 1948 kehrt Manger für einen kurzen Moment nach Warschau zurück. Das Denkmal für die </w:t>
      </w:r>
      <w:r w:rsidRPr="00E81D71">
        <w:rPr>
          <w:rFonts w:cs="Times New Roman"/>
          <w:i/>
          <w:sz w:val="22"/>
        </w:rPr>
        <w:t>Helden des Gettos</w:t>
      </w:r>
      <w:r w:rsidRPr="00E81D71">
        <w:rPr>
          <w:rFonts w:cs="Times New Roman"/>
          <w:sz w:val="22"/>
        </w:rPr>
        <w:t xml:space="preserve"> soll enthül</w:t>
      </w:r>
      <w:r w:rsidR="00F61F28">
        <w:rPr>
          <w:rFonts w:cs="Times New Roman"/>
          <w:sz w:val="22"/>
        </w:rPr>
        <w:t>lt werden. Manger fragt weinend: „W</w:t>
      </w:r>
      <w:r w:rsidRPr="00E81D71">
        <w:rPr>
          <w:rFonts w:cs="Times New Roman"/>
          <w:sz w:val="22"/>
        </w:rPr>
        <w:t>ie kommt es, dass alle Völker die Gräber ihrer Dichter besuchen, und bei uns besuchen die</w:t>
      </w:r>
      <w:r w:rsidR="00F61F28">
        <w:rPr>
          <w:rFonts w:cs="Times New Roman"/>
          <w:sz w:val="22"/>
        </w:rPr>
        <w:t xml:space="preserve"> Dichter das Grab ihres Volkes?“</w:t>
      </w:r>
      <w:r w:rsidRPr="00E81D71">
        <w:rPr>
          <w:rFonts w:cs="Times New Roman"/>
          <w:sz w:val="22"/>
        </w:rPr>
        <w:t xml:space="preserve"> </w:t>
      </w:r>
      <w:proofErr w:type="spellStart"/>
      <w:r w:rsidRPr="00E81D71">
        <w:rPr>
          <w:rFonts w:cs="Times New Roman"/>
          <w:sz w:val="22"/>
        </w:rPr>
        <w:t>Jiddischland</w:t>
      </w:r>
      <w:proofErr w:type="spellEnd"/>
      <w:r w:rsidRPr="00E81D71">
        <w:rPr>
          <w:rFonts w:cs="Times New Roman"/>
          <w:sz w:val="22"/>
        </w:rPr>
        <w:t xml:space="preserve"> hatte sein osteuropäisches Zentrum verloren, Manger bemüht sich bis zu seinem Tod 1969 ein </w:t>
      </w:r>
      <w:proofErr w:type="spellStart"/>
      <w:r w:rsidRPr="00E81D71">
        <w:rPr>
          <w:rFonts w:cs="Times New Roman"/>
          <w:i/>
          <w:sz w:val="22"/>
        </w:rPr>
        <w:t>Altneujiddischland</w:t>
      </w:r>
      <w:proofErr w:type="spellEnd"/>
      <w:r w:rsidRPr="00E81D71">
        <w:rPr>
          <w:rFonts w:cs="Times New Roman"/>
          <w:sz w:val="22"/>
        </w:rPr>
        <w:t xml:space="preserve"> in Montreal und New York zu beleben, findet aber nur in Israel Anklang. Sein</w:t>
      </w:r>
      <w:r w:rsidR="00F61F28">
        <w:rPr>
          <w:rFonts w:cs="Times New Roman"/>
          <w:sz w:val="22"/>
        </w:rPr>
        <w:t xml:space="preserve"> Begräbnis in Tel Aviv am </w:t>
      </w:r>
      <w:r w:rsidRPr="00E81D71">
        <w:rPr>
          <w:rFonts w:cs="Times New Roman"/>
          <w:sz w:val="22"/>
        </w:rPr>
        <w:t>22. Febru</w:t>
      </w:r>
      <w:r w:rsidR="00F61F28">
        <w:rPr>
          <w:rFonts w:cs="Times New Roman"/>
          <w:sz w:val="22"/>
        </w:rPr>
        <w:t>ar 1969</w:t>
      </w:r>
      <w:r w:rsidRPr="00E81D71">
        <w:rPr>
          <w:rFonts w:cs="Times New Roman"/>
          <w:sz w:val="22"/>
        </w:rPr>
        <w:t xml:space="preserve"> gleicht einem Staatsbegräbnis, schreibt Gal-Ed zum Schluss ihrer grandiosen Biographie.</w:t>
      </w:r>
      <w:r w:rsidR="0059361B" w:rsidRPr="0059361B">
        <w:rPr>
          <w:rFonts w:eastAsia="Times New Roman"/>
          <w:noProof/>
          <w:lang w:val="de-DE" w:eastAsia="de-DE"/>
        </w:rPr>
        <w:t xml:space="preserve"> </w:t>
      </w:r>
    </w:p>
    <w:p w14:paraId="17AB31F5" w14:textId="280A1738" w:rsidR="0059361B" w:rsidRDefault="0059361B" w:rsidP="00E81D71">
      <w:pPr>
        <w:spacing w:after="0" w:line="240" w:lineRule="auto"/>
        <w:rPr>
          <w:rFonts w:cs="Times New Roman"/>
          <w:sz w:val="22"/>
        </w:rPr>
      </w:pPr>
      <w:r>
        <w:rPr>
          <w:rFonts w:eastAsia="Times New Roman"/>
          <w:noProof/>
          <w:lang w:val="de-DE" w:eastAsia="de-DE"/>
        </w:rPr>
        <w:drawing>
          <wp:anchor distT="0" distB="0" distL="114300" distR="114300" simplePos="0" relativeHeight="251729408" behindDoc="0" locked="0" layoutInCell="1" allowOverlap="1" wp14:anchorId="60ED5DE5" wp14:editId="372D0ACE">
            <wp:simplePos x="0" y="0"/>
            <wp:positionH relativeFrom="column">
              <wp:posOffset>1270</wp:posOffset>
            </wp:positionH>
            <wp:positionV relativeFrom="paragraph">
              <wp:posOffset>95250</wp:posOffset>
            </wp:positionV>
            <wp:extent cx="1381125" cy="2101850"/>
            <wp:effectExtent l="0" t="0" r="0" b="6350"/>
            <wp:wrapSquare wrapText="bothSides"/>
            <wp:docPr id="35" name="Bild 35" descr="natomy of a Genoc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atomy of a Genocid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81125" cy="21018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DA83B01" w14:textId="77777777" w:rsidR="0059361B" w:rsidRDefault="0059361B" w:rsidP="00E81D71">
      <w:pPr>
        <w:spacing w:after="0" w:line="240" w:lineRule="auto"/>
        <w:rPr>
          <w:rFonts w:cs="Times New Roman"/>
          <w:sz w:val="22"/>
        </w:rPr>
      </w:pPr>
    </w:p>
    <w:p w14:paraId="59EC5547" w14:textId="77777777" w:rsidR="0059361B" w:rsidRDefault="0059361B" w:rsidP="00E81D71">
      <w:pPr>
        <w:spacing w:after="0" w:line="240" w:lineRule="auto"/>
        <w:rPr>
          <w:rFonts w:cs="Times New Roman"/>
          <w:sz w:val="22"/>
        </w:rPr>
      </w:pPr>
    </w:p>
    <w:p w14:paraId="5A905C4F" w14:textId="77777777" w:rsidR="0059361B" w:rsidRDefault="0059361B" w:rsidP="00E81D71">
      <w:pPr>
        <w:spacing w:after="0" w:line="240" w:lineRule="auto"/>
        <w:rPr>
          <w:rFonts w:cs="Times New Roman"/>
          <w:sz w:val="22"/>
        </w:rPr>
      </w:pPr>
    </w:p>
    <w:p w14:paraId="6F322288" w14:textId="77777777" w:rsidR="0059361B" w:rsidRDefault="0059361B" w:rsidP="00E81D71">
      <w:pPr>
        <w:spacing w:after="0" w:line="240" w:lineRule="auto"/>
        <w:rPr>
          <w:rFonts w:cs="Times New Roman"/>
          <w:sz w:val="22"/>
        </w:rPr>
      </w:pPr>
    </w:p>
    <w:p w14:paraId="7163A175" w14:textId="77777777" w:rsidR="0059361B" w:rsidRDefault="0059361B" w:rsidP="00E81D71">
      <w:pPr>
        <w:spacing w:after="0" w:line="240" w:lineRule="auto"/>
        <w:rPr>
          <w:rFonts w:cs="Times New Roman"/>
          <w:sz w:val="22"/>
        </w:rPr>
      </w:pPr>
    </w:p>
    <w:p w14:paraId="1635EEA2" w14:textId="77777777" w:rsidR="0059361B" w:rsidRDefault="0059361B" w:rsidP="00E81D71">
      <w:pPr>
        <w:spacing w:after="0" w:line="240" w:lineRule="auto"/>
        <w:rPr>
          <w:rFonts w:cs="Times New Roman"/>
          <w:sz w:val="22"/>
        </w:rPr>
      </w:pPr>
    </w:p>
    <w:p w14:paraId="2E106A56" w14:textId="77777777" w:rsidR="0059361B" w:rsidRDefault="0059361B" w:rsidP="00E81D71">
      <w:pPr>
        <w:spacing w:after="0" w:line="240" w:lineRule="auto"/>
        <w:rPr>
          <w:rFonts w:cs="Times New Roman"/>
          <w:sz w:val="22"/>
        </w:rPr>
      </w:pPr>
    </w:p>
    <w:p w14:paraId="5D0D4672" w14:textId="77777777" w:rsidR="0059361B" w:rsidRDefault="0059361B" w:rsidP="0059361B">
      <w:pPr>
        <w:spacing w:after="0" w:line="240" w:lineRule="auto"/>
        <w:jc w:val="left"/>
        <w:rPr>
          <w:rFonts w:cs="Times New Roman"/>
          <w:sz w:val="18"/>
          <w:szCs w:val="18"/>
        </w:rPr>
      </w:pPr>
    </w:p>
    <w:p w14:paraId="6154796D" w14:textId="77777777" w:rsidR="0059361B" w:rsidRDefault="0059361B" w:rsidP="0059361B">
      <w:pPr>
        <w:spacing w:after="0" w:line="240" w:lineRule="auto"/>
        <w:jc w:val="left"/>
        <w:rPr>
          <w:rFonts w:cs="Times New Roman"/>
          <w:sz w:val="18"/>
          <w:szCs w:val="18"/>
        </w:rPr>
      </w:pPr>
    </w:p>
    <w:p w14:paraId="2055AB93" w14:textId="00C327AA" w:rsidR="0059361B" w:rsidRDefault="0059361B" w:rsidP="0059361B">
      <w:pPr>
        <w:spacing w:after="0" w:line="240" w:lineRule="auto"/>
        <w:jc w:val="left"/>
        <w:rPr>
          <w:rFonts w:cs="Times New Roman"/>
          <w:sz w:val="18"/>
          <w:szCs w:val="18"/>
        </w:rPr>
      </w:pPr>
      <w:r w:rsidRPr="00B22D5E">
        <w:rPr>
          <w:rFonts w:cs="Times New Roman"/>
          <w:sz w:val="18"/>
          <w:szCs w:val="18"/>
          <w:lang w:val="en-GB"/>
        </w:rPr>
        <w:t xml:space="preserve">Omer </w:t>
      </w:r>
      <w:proofErr w:type="spellStart"/>
      <w:r w:rsidRPr="00B22D5E">
        <w:rPr>
          <w:rFonts w:cs="Times New Roman"/>
          <w:sz w:val="18"/>
          <w:szCs w:val="18"/>
          <w:lang w:val="en-GB"/>
        </w:rPr>
        <w:t>Bartov</w:t>
      </w:r>
      <w:proofErr w:type="spellEnd"/>
      <w:r w:rsidRPr="00B22D5E">
        <w:rPr>
          <w:rFonts w:cs="Times New Roman"/>
          <w:sz w:val="18"/>
          <w:szCs w:val="18"/>
          <w:lang w:val="en-GB"/>
        </w:rPr>
        <w:t xml:space="preserve">: Anatomy of a Genocide. </w:t>
      </w:r>
      <w:r>
        <w:rPr>
          <w:rFonts w:cs="Times New Roman"/>
          <w:sz w:val="18"/>
          <w:szCs w:val="18"/>
        </w:rPr>
        <w:t>Simon &amp; Schuster, New York 2018, 370 Seiten.</w:t>
      </w:r>
    </w:p>
    <w:p w14:paraId="59D548CC" w14:textId="77777777" w:rsidR="0059361B" w:rsidRPr="0059361B" w:rsidRDefault="0059361B" w:rsidP="0059361B">
      <w:pPr>
        <w:spacing w:after="0" w:line="240" w:lineRule="auto"/>
        <w:jc w:val="left"/>
        <w:rPr>
          <w:rFonts w:cs="Times New Roman"/>
          <w:sz w:val="18"/>
          <w:szCs w:val="18"/>
        </w:rPr>
      </w:pPr>
    </w:p>
    <w:p w14:paraId="2E4E6243" w14:textId="5ABFF999" w:rsidR="00E81D71" w:rsidRPr="00E81D71" w:rsidRDefault="00E81D71" w:rsidP="00E81D71">
      <w:pPr>
        <w:spacing w:after="0" w:line="240" w:lineRule="auto"/>
        <w:rPr>
          <w:rFonts w:cs="Times New Roman"/>
          <w:sz w:val="22"/>
        </w:rPr>
      </w:pPr>
      <w:r w:rsidRPr="00E81D71">
        <w:rPr>
          <w:rFonts w:cs="Times New Roman"/>
          <w:sz w:val="22"/>
        </w:rPr>
        <w:t xml:space="preserve">Omer </w:t>
      </w:r>
      <w:proofErr w:type="spellStart"/>
      <w:r w:rsidRPr="00E81D71">
        <w:rPr>
          <w:rFonts w:cs="Times New Roman"/>
          <w:sz w:val="22"/>
        </w:rPr>
        <w:t>Bartov</w:t>
      </w:r>
      <w:proofErr w:type="spellEnd"/>
      <w:r w:rsidRPr="00E81D71">
        <w:rPr>
          <w:rFonts w:cs="Times New Roman"/>
          <w:sz w:val="22"/>
        </w:rPr>
        <w:t xml:space="preserve"> widmet sich in seiner Monographie </w:t>
      </w:r>
      <w:proofErr w:type="spellStart"/>
      <w:r w:rsidRPr="00E81D71">
        <w:rPr>
          <w:rFonts w:cs="Times New Roman"/>
          <w:i/>
          <w:sz w:val="22"/>
        </w:rPr>
        <w:t>Anatomy</w:t>
      </w:r>
      <w:proofErr w:type="spellEnd"/>
      <w:r w:rsidRPr="00E81D71">
        <w:rPr>
          <w:rFonts w:cs="Times New Roman"/>
          <w:i/>
          <w:sz w:val="22"/>
        </w:rPr>
        <w:t xml:space="preserve"> </w:t>
      </w:r>
      <w:proofErr w:type="spellStart"/>
      <w:r w:rsidRPr="00E81D71">
        <w:rPr>
          <w:rFonts w:cs="Times New Roman"/>
          <w:i/>
          <w:sz w:val="22"/>
        </w:rPr>
        <w:t>of</w:t>
      </w:r>
      <w:proofErr w:type="spellEnd"/>
      <w:r w:rsidRPr="00E81D71">
        <w:rPr>
          <w:rFonts w:cs="Times New Roman"/>
          <w:i/>
          <w:sz w:val="22"/>
        </w:rPr>
        <w:t xml:space="preserve"> a </w:t>
      </w:r>
      <w:proofErr w:type="spellStart"/>
      <w:r w:rsidRPr="00E81D71">
        <w:rPr>
          <w:rFonts w:cs="Times New Roman"/>
          <w:i/>
          <w:sz w:val="22"/>
        </w:rPr>
        <w:t>Genocide</w:t>
      </w:r>
      <w:proofErr w:type="spellEnd"/>
      <w:r w:rsidRPr="00E81D71">
        <w:rPr>
          <w:rFonts w:cs="Times New Roman"/>
          <w:i/>
          <w:sz w:val="22"/>
        </w:rPr>
        <w:t xml:space="preserve">: The Life and Death </w:t>
      </w:r>
      <w:proofErr w:type="spellStart"/>
      <w:r w:rsidRPr="00E81D71">
        <w:rPr>
          <w:rFonts w:cs="Times New Roman"/>
          <w:i/>
          <w:sz w:val="22"/>
        </w:rPr>
        <w:t>of</w:t>
      </w:r>
      <w:proofErr w:type="spellEnd"/>
      <w:r w:rsidRPr="00E81D71">
        <w:rPr>
          <w:rFonts w:cs="Times New Roman"/>
          <w:i/>
          <w:sz w:val="22"/>
        </w:rPr>
        <w:t xml:space="preserve"> a Town </w:t>
      </w:r>
      <w:proofErr w:type="spellStart"/>
      <w:r w:rsidRPr="00E81D71">
        <w:rPr>
          <w:rFonts w:cs="Times New Roman"/>
          <w:i/>
          <w:sz w:val="22"/>
        </w:rPr>
        <w:t>called</w:t>
      </w:r>
      <w:proofErr w:type="spellEnd"/>
      <w:r w:rsidRPr="00E81D71">
        <w:rPr>
          <w:rFonts w:cs="Times New Roman"/>
          <w:i/>
          <w:sz w:val="22"/>
        </w:rPr>
        <w:t xml:space="preserve"> </w:t>
      </w:r>
      <w:proofErr w:type="spellStart"/>
      <w:r w:rsidRPr="00E81D71">
        <w:rPr>
          <w:rFonts w:cs="Times New Roman"/>
          <w:i/>
          <w:sz w:val="22"/>
        </w:rPr>
        <w:t>Buczacz</w:t>
      </w:r>
      <w:proofErr w:type="spellEnd"/>
      <w:r w:rsidRPr="00E81D71">
        <w:rPr>
          <w:rFonts w:cs="Times New Roman"/>
          <w:sz w:val="22"/>
        </w:rPr>
        <w:t xml:space="preserve"> (New York 2018) einem ostgalizischen Schtetl, das nach 1918 zur Zweiten Polnischen Republik gehören sollte. Ich halte dieses Buch für eines der wichtigsten Werke zum polnisch-ruthenisch-jüdischen Zusammenleben und zum Genozid an den osteuropäischen Juden. Der Autor liefert eine detaillierte Mikrostudie zur Wirkungsweise nationalistischer Bewegungen in Osteuropa. </w:t>
      </w:r>
      <w:proofErr w:type="spellStart"/>
      <w:r w:rsidRPr="00E81D71">
        <w:rPr>
          <w:rFonts w:cs="Times New Roman"/>
          <w:sz w:val="22"/>
        </w:rPr>
        <w:t>Bartov</w:t>
      </w:r>
      <w:proofErr w:type="spellEnd"/>
      <w:r w:rsidRPr="00E81D71">
        <w:rPr>
          <w:rFonts w:cs="Times New Roman"/>
          <w:sz w:val="22"/>
        </w:rPr>
        <w:t xml:space="preserve"> hat mehr als zwanzig Jahre </w:t>
      </w:r>
      <w:r w:rsidRPr="00E81D71">
        <w:rPr>
          <w:rFonts w:cs="Times New Roman"/>
          <w:sz w:val="22"/>
        </w:rPr>
        <w:t xml:space="preserve">über die jüdische Bevölkerung des an der </w:t>
      </w:r>
      <w:proofErr w:type="spellStart"/>
      <w:r w:rsidRPr="00E81D71">
        <w:rPr>
          <w:rFonts w:cs="Times New Roman"/>
          <w:sz w:val="22"/>
        </w:rPr>
        <w:t>Strypa</w:t>
      </w:r>
      <w:proofErr w:type="spellEnd"/>
      <w:r w:rsidRPr="00E81D71">
        <w:rPr>
          <w:rFonts w:cs="Times New Roman"/>
          <w:sz w:val="22"/>
        </w:rPr>
        <w:t xml:space="preserve"> gelegen</w:t>
      </w:r>
      <w:r w:rsidR="00F61F28">
        <w:rPr>
          <w:rFonts w:cs="Times New Roman"/>
          <w:sz w:val="22"/>
        </w:rPr>
        <w:t>en Städtchens geforscht, aus dem</w:t>
      </w:r>
      <w:r w:rsidRPr="00E81D71">
        <w:rPr>
          <w:rFonts w:cs="Times New Roman"/>
          <w:sz w:val="22"/>
        </w:rPr>
        <w:t xml:space="preserve"> seine eigene Familie stammte. In </w:t>
      </w:r>
      <w:proofErr w:type="spellStart"/>
      <w:r w:rsidRPr="00E81D71">
        <w:rPr>
          <w:rFonts w:cs="Times New Roman"/>
          <w:sz w:val="22"/>
        </w:rPr>
        <w:t>Buczacz</w:t>
      </w:r>
      <w:proofErr w:type="spellEnd"/>
      <w:r w:rsidRPr="00E81D71">
        <w:rPr>
          <w:rFonts w:cs="Times New Roman"/>
          <w:sz w:val="22"/>
        </w:rPr>
        <w:t xml:space="preserve"> wurde nicht nur </w:t>
      </w:r>
      <w:proofErr w:type="spellStart"/>
      <w:r w:rsidRPr="00E81D71">
        <w:rPr>
          <w:rFonts w:cs="Times New Roman"/>
          <w:sz w:val="22"/>
        </w:rPr>
        <w:t>Shmuel</w:t>
      </w:r>
      <w:proofErr w:type="spellEnd"/>
      <w:r w:rsidRPr="00E81D71">
        <w:rPr>
          <w:rFonts w:cs="Times New Roman"/>
          <w:sz w:val="22"/>
        </w:rPr>
        <w:t xml:space="preserve"> Yosef Agnon geboren, auch Emanuel </w:t>
      </w:r>
      <w:proofErr w:type="spellStart"/>
      <w:r w:rsidRPr="00E81D71">
        <w:rPr>
          <w:rFonts w:cs="Times New Roman"/>
          <w:sz w:val="22"/>
        </w:rPr>
        <w:t>Ringelblum</w:t>
      </w:r>
      <w:proofErr w:type="spellEnd"/>
      <w:r w:rsidRPr="00E81D71">
        <w:rPr>
          <w:rFonts w:cs="Times New Roman"/>
          <w:sz w:val="22"/>
        </w:rPr>
        <w:t xml:space="preserve">, der mit </w:t>
      </w:r>
      <w:proofErr w:type="spellStart"/>
      <w:r w:rsidRPr="00E81D71">
        <w:rPr>
          <w:rFonts w:cs="Times New Roman"/>
          <w:sz w:val="22"/>
        </w:rPr>
        <w:t>Rochl</w:t>
      </w:r>
      <w:proofErr w:type="spellEnd"/>
      <w:r w:rsidRPr="00E81D71">
        <w:rPr>
          <w:rFonts w:cs="Times New Roman"/>
          <w:sz w:val="22"/>
        </w:rPr>
        <w:t xml:space="preserve"> Auerbach und anderen zum Chronisten der Vernichtung der Warschauer Juden wurde, stammte von hier und auch Simon Wiesen</w:t>
      </w:r>
      <w:r w:rsidR="00F61F28">
        <w:rPr>
          <w:rFonts w:cs="Times New Roman"/>
          <w:sz w:val="22"/>
        </w:rPr>
        <w:t>-</w:t>
      </w:r>
      <w:proofErr w:type="spellStart"/>
      <w:r w:rsidRPr="00E81D71">
        <w:rPr>
          <w:rFonts w:cs="Times New Roman"/>
          <w:sz w:val="22"/>
        </w:rPr>
        <w:t>thal</w:t>
      </w:r>
      <w:proofErr w:type="spellEnd"/>
      <w:r w:rsidRPr="00E81D71">
        <w:rPr>
          <w:rFonts w:cs="Times New Roman"/>
          <w:sz w:val="22"/>
        </w:rPr>
        <w:t xml:space="preserve">. Am Vorabend des Ersten Weltkrieges lebten im Distrikt </w:t>
      </w:r>
      <w:proofErr w:type="spellStart"/>
      <w:r w:rsidRPr="00E81D71">
        <w:rPr>
          <w:rFonts w:cs="Times New Roman"/>
          <w:sz w:val="22"/>
        </w:rPr>
        <w:t>Buczacz</w:t>
      </w:r>
      <w:proofErr w:type="spellEnd"/>
      <w:r w:rsidRPr="00E81D71">
        <w:rPr>
          <w:rFonts w:cs="Times New Roman"/>
          <w:sz w:val="22"/>
        </w:rPr>
        <w:t xml:space="preserve"> etwa 50'000 Menschen, die ruthenische Landbevölkerung bildete die Mehrheit. In den 1920er Jahren wohn</w:t>
      </w:r>
      <w:r w:rsidR="00F61F28">
        <w:rPr>
          <w:rFonts w:cs="Times New Roman"/>
          <w:sz w:val="22"/>
        </w:rPr>
        <w:t xml:space="preserve">ten in </w:t>
      </w:r>
      <w:proofErr w:type="spellStart"/>
      <w:r w:rsidR="00F61F28">
        <w:rPr>
          <w:rFonts w:cs="Times New Roman"/>
          <w:sz w:val="22"/>
        </w:rPr>
        <w:t>Buczacz</w:t>
      </w:r>
      <w:proofErr w:type="spellEnd"/>
      <w:r w:rsidR="00F61F28">
        <w:rPr>
          <w:rFonts w:cs="Times New Roman"/>
          <w:sz w:val="22"/>
        </w:rPr>
        <w:t xml:space="preserve"> </w:t>
      </w:r>
      <w:proofErr w:type="gramStart"/>
      <w:r w:rsidR="00F61F28">
        <w:rPr>
          <w:rFonts w:cs="Times New Roman"/>
          <w:sz w:val="22"/>
        </w:rPr>
        <w:t>selber</w:t>
      </w:r>
      <w:proofErr w:type="gramEnd"/>
      <w:r w:rsidR="00F61F28">
        <w:rPr>
          <w:rFonts w:cs="Times New Roman"/>
          <w:sz w:val="22"/>
        </w:rPr>
        <w:t xml:space="preserve"> an die 8’</w:t>
      </w:r>
      <w:r w:rsidRPr="00E81D71">
        <w:rPr>
          <w:rFonts w:cs="Times New Roman"/>
          <w:sz w:val="22"/>
        </w:rPr>
        <w:t xml:space="preserve">000 Menschen, </w:t>
      </w:r>
      <w:r w:rsidR="00F61F28">
        <w:rPr>
          <w:rFonts w:cs="Times New Roman"/>
          <w:sz w:val="22"/>
        </w:rPr>
        <w:t>50 Prozent davon waren Juden, 30 Prozent Polen und 20 Prozent</w:t>
      </w:r>
      <w:r w:rsidRPr="00E81D71">
        <w:rPr>
          <w:rFonts w:cs="Times New Roman"/>
          <w:sz w:val="22"/>
        </w:rPr>
        <w:t xml:space="preserve"> Ukrainer. In den Wirren des Krieges, der hier sechs Jahre dauerte, wurde </w:t>
      </w:r>
      <w:proofErr w:type="spellStart"/>
      <w:r w:rsidRPr="00E81D71">
        <w:rPr>
          <w:rFonts w:cs="Times New Roman"/>
          <w:sz w:val="22"/>
        </w:rPr>
        <w:t>Buczacz</w:t>
      </w:r>
      <w:proofErr w:type="spellEnd"/>
      <w:r w:rsidRPr="00E81D71">
        <w:rPr>
          <w:rFonts w:cs="Times New Roman"/>
          <w:sz w:val="22"/>
        </w:rPr>
        <w:t xml:space="preserve"> viele Male von unterschiedlichen Truppen besetzt. Den Russen folgten im Sommer 1915 die Österreicher, die im Oktober 1918 das Land verliessen. Polnische Nationalisten lieferten sich in der Folge blutige Kämpfe mit der neuformierten ZUNR (</w:t>
      </w:r>
      <w:proofErr w:type="spellStart"/>
      <w:r w:rsidRPr="00E81D71">
        <w:rPr>
          <w:rFonts w:cs="Times New Roman"/>
          <w:i/>
          <w:sz w:val="22"/>
        </w:rPr>
        <w:t>Zakhidno</w:t>
      </w:r>
      <w:proofErr w:type="spellEnd"/>
      <w:r w:rsidRPr="00E81D71">
        <w:rPr>
          <w:rFonts w:cs="Times New Roman"/>
          <w:i/>
          <w:sz w:val="22"/>
        </w:rPr>
        <w:t xml:space="preserve"> </w:t>
      </w:r>
      <w:proofErr w:type="spellStart"/>
      <w:r w:rsidRPr="00E81D71">
        <w:rPr>
          <w:rFonts w:cs="Times New Roman"/>
          <w:i/>
          <w:sz w:val="22"/>
        </w:rPr>
        <w:t>Ukrainska</w:t>
      </w:r>
      <w:proofErr w:type="spellEnd"/>
      <w:r w:rsidRPr="00E81D71">
        <w:rPr>
          <w:rFonts w:cs="Times New Roman"/>
          <w:i/>
          <w:sz w:val="22"/>
        </w:rPr>
        <w:t xml:space="preserve"> </w:t>
      </w:r>
      <w:proofErr w:type="spellStart"/>
      <w:r w:rsidRPr="00E81D71">
        <w:rPr>
          <w:rFonts w:cs="Times New Roman"/>
          <w:i/>
          <w:sz w:val="22"/>
        </w:rPr>
        <w:t>Narodna</w:t>
      </w:r>
      <w:proofErr w:type="spellEnd"/>
      <w:r w:rsidRPr="00E81D71">
        <w:rPr>
          <w:rFonts w:cs="Times New Roman"/>
          <w:i/>
          <w:sz w:val="22"/>
        </w:rPr>
        <w:t xml:space="preserve"> </w:t>
      </w:r>
      <w:proofErr w:type="spellStart"/>
      <w:r w:rsidRPr="00E81D71">
        <w:rPr>
          <w:rFonts w:cs="Times New Roman"/>
          <w:i/>
          <w:sz w:val="22"/>
        </w:rPr>
        <w:t>Respublika</w:t>
      </w:r>
      <w:proofErr w:type="spellEnd"/>
      <w:r w:rsidRPr="00E81D71">
        <w:rPr>
          <w:rFonts w:cs="Times New Roman"/>
          <w:sz w:val="22"/>
        </w:rPr>
        <w:t xml:space="preserve">), der Westukrainischen Volksrepublik. Im Sommer 1919 erreichten polnische Soldaten </w:t>
      </w:r>
      <w:proofErr w:type="spellStart"/>
      <w:r w:rsidRPr="00E81D71">
        <w:rPr>
          <w:rFonts w:cs="Times New Roman"/>
          <w:sz w:val="22"/>
        </w:rPr>
        <w:t>Buczacz</w:t>
      </w:r>
      <w:proofErr w:type="spellEnd"/>
      <w:r w:rsidRPr="00E81D71">
        <w:rPr>
          <w:rFonts w:cs="Times New Roman"/>
          <w:sz w:val="22"/>
        </w:rPr>
        <w:t xml:space="preserve">, nur um ein Jahr später die Stadt vor anrückenden bolschewistischen Kräften zu verlassen. Schliesslich gelangte der Distrikt 1923 endgültig an Polen, die Ukrainer wurden von den </w:t>
      </w:r>
      <w:proofErr w:type="spellStart"/>
      <w:r w:rsidRPr="00E81D71">
        <w:rPr>
          <w:rFonts w:cs="Times New Roman"/>
          <w:sz w:val="22"/>
        </w:rPr>
        <w:t>Ententemächten</w:t>
      </w:r>
      <w:proofErr w:type="spellEnd"/>
      <w:r w:rsidRPr="00E81D71">
        <w:rPr>
          <w:rFonts w:cs="Times New Roman"/>
          <w:sz w:val="22"/>
        </w:rPr>
        <w:t xml:space="preserve"> übergangen.</w:t>
      </w:r>
    </w:p>
    <w:p w14:paraId="101C6FDF" w14:textId="44B792A2" w:rsidR="00E81D71" w:rsidRPr="00E81D71" w:rsidRDefault="00E81D71" w:rsidP="00E81D71">
      <w:pPr>
        <w:spacing w:after="0" w:line="240" w:lineRule="auto"/>
        <w:rPr>
          <w:rFonts w:cs="Times New Roman"/>
          <w:sz w:val="22"/>
        </w:rPr>
      </w:pPr>
      <w:r w:rsidRPr="00E81D71">
        <w:rPr>
          <w:rFonts w:cs="Times New Roman"/>
          <w:sz w:val="22"/>
        </w:rPr>
        <w:t xml:space="preserve">Nach den entsetzlichen </w:t>
      </w:r>
      <w:proofErr w:type="spellStart"/>
      <w:r w:rsidRPr="00E81D71">
        <w:rPr>
          <w:rFonts w:cs="Times New Roman"/>
          <w:sz w:val="22"/>
        </w:rPr>
        <w:t>Greueltaten</w:t>
      </w:r>
      <w:proofErr w:type="spellEnd"/>
      <w:r w:rsidRPr="00E81D71">
        <w:rPr>
          <w:rFonts w:cs="Times New Roman"/>
          <w:sz w:val="22"/>
        </w:rPr>
        <w:t xml:space="preserve"> beider Seiten war ein friedliches Zusammenleben kaum mehr vorstellbar. Die jüdischen Bewoh</w:t>
      </w:r>
      <w:r w:rsidR="00F61F28">
        <w:rPr>
          <w:rFonts w:cs="Times New Roman"/>
          <w:sz w:val="22"/>
        </w:rPr>
        <w:t xml:space="preserve">ner </w:t>
      </w:r>
      <w:proofErr w:type="spellStart"/>
      <w:r w:rsidR="00F61F28">
        <w:rPr>
          <w:rFonts w:cs="Times New Roman"/>
          <w:sz w:val="22"/>
        </w:rPr>
        <w:t>Buczacz</w:t>
      </w:r>
      <w:proofErr w:type="spellEnd"/>
      <w:r w:rsidR="00F61F28">
        <w:rPr>
          <w:rFonts w:cs="Times New Roman"/>
          <w:sz w:val="22"/>
        </w:rPr>
        <w:t>’</w:t>
      </w:r>
      <w:r w:rsidRPr="00E81D71">
        <w:rPr>
          <w:rFonts w:cs="Times New Roman"/>
          <w:sz w:val="22"/>
        </w:rPr>
        <w:t xml:space="preserve"> wurden von beiden Seiten als Fremde angesehen, die grundsätzlich dem nationalen Feind zu Diensten waren. Die nächsten zwanzig Jahre </w:t>
      </w:r>
      <w:proofErr w:type="gramStart"/>
      <w:r w:rsidRPr="00E81D71">
        <w:rPr>
          <w:rFonts w:cs="Times New Roman"/>
          <w:sz w:val="22"/>
        </w:rPr>
        <w:t>sollten</w:t>
      </w:r>
      <w:proofErr w:type="gramEnd"/>
      <w:r w:rsidRPr="00E81D71">
        <w:rPr>
          <w:rFonts w:cs="Times New Roman"/>
          <w:sz w:val="22"/>
        </w:rPr>
        <w:t xml:space="preserve"> die Polen der Stadt die Konditionen des Zusammenlebens diktieren. Gegen Ende der 1930er Jahre führte der zunehmende polnische Antisemitismus zu Aufrufen, die jüdischen Bewohner nach Palästina abzuschieben. Auch von der antipolnischen OUN hatten jüdische Bewohner nichts Gutes zu erwarten.</w:t>
      </w:r>
    </w:p>
    <w:p w14:paraId="2DFC7516" w14:textId="18D048CC" w:rsidR="00E81D71" w:rsidRPr="00E81D71" w:rsidRDefault="00E81D71" w:rsidP="00E81D71">
      <w:pPr>
        <w:spacing w:after="0" w:line="240" w:lineRule="auto"/>
        <w:rPr>
          <w:rFonts w:cs="Times New Roman"/>
          <w:sz w:val="22"/>
        </w:rPr>
      </w:pPr>
      <w:r w:rsidRPr="00E81D71">
        <w:rPr>
          <w:rFonts w:cs="Times New Roman"/>
          <w:sz w:val="22"/>
        </w:rPr>
        <w:t xml:space="preserve">Zwei umfangreiche Kapitel widmet </w:t>
      </w:r>
      <w:proofErr w:type="spellStart"/>
      <w:r w:rsidRPr="00E81D71">
        <w:rPr>
          <w:rFonts w:cs="Times New Roman"/>
          <w:sz w:val="22"/>
        </w:rPr>
        <w:t>Bartov</w:t>
      </w:r>
      <w:proofErr w:type="spellEnd"/>
      <w:r w:rsidRPr="00E81D71">
        <w:rPr>
          <w:rFonts w:cs="Times New Roman"/>
          <w:sz w:val="22"/>
        </w:rPr>
        <w:t xml:space="preserve"> der deutschen Besetzung der Stadt zwischen 1941 und 1944. Detailliert geht er auf die deutschen Täter ein, die im Laufe von zwei Jahren weit über 10'000 Juden ermordeten. </w:t>
      </w:r>
      <w:proofErr w:type="spellStart"/>
      <w:r w:rsidR="00DF58F8">
        <w:rPr>
          <w:rFonts w:cs="Times New Roman"/>
          <w:sz w:val="22"/>
          <w:lang w:val="en-GB"/>
        </w:rPr>
        <w:t>Bartov</w:t>
      </w:r>
      <w:proofErr w:type="spellEnd"/>
      <w:r w:rsidR="00DF58F8">
        <w:rPr>
          <w:rFonts w:cs="Times New Roman"/>
          <w:sz w:val="22"/>
          <w:lang w:val="en-GB"/>
        </w:rPr>
        <w:t xml:space="preserve"> </w:t>
      </w:r>
      <w:proofErr w:type="spellStart"/>
      <w:r w:rsidR="00DF58F8">
        <w:rPr>
          <w:rFonts w:cs="Times New Roman"/>
          <w:sz w:val="22"/>
          <w:lang w:val="en-GB"/>
        </w:rPr>
        <w:t>hält</w:t>
      </w:r>
      <w:proofErr w:type="spellEnd"/>
      <w:r w:rsidR="00DF58F8">
        <w:rPr>
          <w:rFonts w:cs="Times New Roman"/>
          <w:sz w:val="22"/>
          <w:lang w:val="en-GB"/>
        </w:rPr>
        <w:t xml:space="preserve"> fest, </w:t>
      </w:r>
      <w:r w:rsidR="00DF58F8" w:rsidRPr="00B22D5E">
        <w:rPr>
          <w:sz w:val="22"/>
          <w:lang w:val="en-GB"/>
        </w:rPr>
        <w:t>„</w:t>
      </w:r>
      <w:r w:rsidRPr="00E81D71">
        <w:rPr>
          <w:rFonts w:cs="Times New Roman"/>
          <w:sz w:val="22"/>
          <w:lang w:val="en-GB"/>
        </w:rPr>
        <w:t xml:space="preserve">most of the perpetrators managed to wriggle out of a leaky judicial system and died peacefully in their beds </w:t>
      </w:r>
      <w:r w:rsidR="00F61F28">
        <w:rPr>
          <w:rFonts w:cs="Times New Roman"/>
          <w:sz w:val="22"/>
          <w:lang w:val="en-GB"/>
        </w:rPr>
        <w:t>[...]</w:t>
      </w:r>
      <w:r w:rsidRPr="00E81D71">
        <w:rPr>
          <w:rFonts w:cs="Times New Roman"/>
          <w:sz w:val="22"/>
          <w:lang w:val="en-GB"/>
        </w:rPr>
        <w:t xml:space="preserve"> perpetrators of genocide usually get away with murder” (230). </w:t>
      </w:r>
      <w:r w:rsidRPr="00E81D71">
        <w:rPr>
          <w:rFonts w:cs="Times New Roman"/>
          <w:sz w:val="22"/>
        </w:rPr>
        <w:lastRenderedPageBreak/>
        <w:t xml:space="preserve">Wie verhielten sich die polnischen und ukrainischen Nachbarn? Für einige Schichten, so </w:t>
      </w:r>
      <w:proofErr w:type="spellStart"/>
      <w:r w:rsidRPr="00E81D71">
        <w:rPr>
          <w:rFonts w:cs="Times New Roman"/>
          <w:sz w:val="22"/>
        </w:rPr>
        <w:t>Bartov</w:t>
      </w:r>
      <w:proofErr w:type="spellEnd"/>
      <w:r w:rsidRPr="00E81D71">
        <w:rPr>
          <w:rFonts w:cs="Times New Roman"/>
          <w:sz w:val="22"/>
        </w:rPr>
        <w:t xml:space="preserve">, war die Vernichtung </w:t>
      </w:r>
      <w:r w:rsidR="00370BB8" w:rsidRPr="00490D23">
        <w:rPr>
          <w:sz w:val="22"/>
        </w:rPr>
        <w:t>„</w:t>
      </w:r>
      <w:r w:rsidRPr="00E81D71">
        <w:rPr>
          <w:rFonts w:cs="Times New Roman"/>
          <w:sz w:val="22"/>
        </w:rPr>
        <w:t xml:space="preserve">ein Segen” (a </w:t>
      </w:r>
      <w:proofErr w:type="spellStart"/>
      <w:r w:rsidRPr="00E81D71">
        <w:rPr>
          <w:rFonts w:cs="Times New Roman"/>
          <w:sz w:val="22"/>
        </w:rPr>
        <w:t>blessing</w:t>
      </w:r>
      <w:proofErr w:type="spellEnd"/>
      <w:r w:rsidRPr="00E81D71">
        <w:rPr>
          <w:rFonts w:cs="Times New Roman"/>
          <w:sz w:val="22"/>
        </w:rPr>
        <w:t>). Sie profitierten vor allem wirtschaftlich vom Genozid. Pol</w:t>
      </w:r>
      <w:r w:rsidR="00F61F28">
        <w:rPr>
          <w:rFonts w:cs="Times New Roman"/>
          <w:sz w:val="22"/>
        </w:rPr>
        <w:t>nische Quellen berichten über die</w:t>
      </w:r>
      <w:r w:rsidRPr="00E81D71">
        <w:rPr>
          <w:rFonts w:cs="Times New Roman"/>
          <w:sz w:val="22"/>
        </w:rPr>
        <w:t xml:space="preserve"> Aktivitäten </w:t>
      </w:r>
      <w:r w:rsidR="00F61F28">
        <w:rPr>
          <w:rFonts w:cs="Times New Roman"/>
          <w:sz w:val="22"/>
        </w:rPr>
        <w:t xml:space="preserve">von </w:t>
      </w:r>
      <w:r w:rsidRPr="00E81D71">
        <w:rPr>
          <w:rFonts w:cs="Times New Roman"/>
          <w:sz w:val="22"/>
        </w:rPr>
        <w:t>Stepan Banderas OUN, das Los der Juden wird nicht erwähnt. Der polnisch-ukrainische Bürgerkrieg überlagerte jede An</w:t>
      </w:r>
      <w:r w:rsidR="00F61F28">
        <w:rPr>
          <w:rFonts w:cs="Times New Roman"/>
          <w:sz w:val="22"/>
        </w:rPr>
        <w:t>teilnahme an den „</w:t>
      </w:r>
      <w:r w:rsidRPr="00E81D71">
        <w:rPr>
          <w:rFonts w:cs="Times New Roman"/>
          <w:sz w:val="22"/>
        </w:rPr>
        <w:t>frem</w:t>
      </w:r>
      <w:r w:rsidR="00F61F28">
        <w:rPr>
          <w:rFonts w:cs="Times New Roman"/>
          <w:sz w:val="22"/>
        </w:rPr>
        <w:t>den“</w:t>
      </w:r>
      <w:r w:rsidRPr="00E81D71">
        <w:rPr>
          <w:rFonts w:cs="Times New Roman"/>
          <w:sz w:val="22"/>
        </w:rPr>
        <w:t xml:space="preserve"> Juden. In den </w:t>
      </w:r>
      <w:proofErr w:type="spellStart"/>
      <w:r w:rsidRPr="00E81D71">
        <w:rPr>
          <w:rFonts w:cs="Times New Roman"/>
          <w:i/>
          <w:sz w:val="22"/>
        </w:rPr>
        <w:t>bloodlands</w:t>
      </w:r>
      <w:proofErr w:type="spellEnd"/>
      <w:r w:rsidRPr="00E81D71">
        <w:rPr>
          <w:rFonts w:cs="Times New Roman"/>
          <w:sz w:val="22"/>
        </w:rPr>
        <w:t xml:space="preserve"> war sich jede Nation am nächsten, nur wenige Aufrechte riskierten ihr Leben, um jüdischen Nachbarn zu helfen. </w:t>
      </w:r>
      <w:proofErr w:type="spellStart"/>
      <w:r w:rsidRPr="00E81D71">
        <w:rPr>
          <w:rFonts w:cs="Times New Roman"/>
          <w:sz w:val="22"/>
        </w:rPr>
        <w:t>Bartov</w:t>
      </w:r>
      <w:proofErr w:type="spellEnd"/>
      <w:r w:rsidRPr="00E81D71">
        <w:rPr>
          <w:rFonts w:cs="Times New Roman"/>
          <w:sz w:val="22"/>
        </w:rPr>
        <w:t xml:space="preserve"> berichtet über alle überlieferten Fälle. Bis heute, so das Schlusskapitel, sei die Region traumatisiert, die Erinnerung an die interethnische Gewalt umstritten und umkämpft.</w:t>
      </w:r>
      <w:r w:rsidR="00A75E19" w:rsidRPr="00A75E19">
        <w:rPr>
          <w:noProof/>
          <w:lang w:val="de-DE"/>
        </w:rPr>
        <w:t xml:space="preserve"> </w:t>
      </w:r>
    </w:p>
    <w:p w14:paraId="31E8C6CB" w14:textId="012057D4" w:rsidR="00A75E19" w:rsidRDefault="00A75E19" w:rsidP="00E81D71">
      <w:pPr>
        <w:spacing w:after="0" w:line="240" w:lineRule="auto"/>
        <w:rPr>
          <w:rFonts w:cs="Times New Roman"/>
          <w:sz w:val="22"/>
        </w:rPr>
      </w:pPr>
      <w:r w:rsidRPr="002420E0">
        <w:rPr>
          <w:noProof/>
          <w:lang w:val="de-DE" w:eastAsia="de-DE"/>
        </w:rPr>
        <w:drawing>
          <wp:anchor distT="0" distB="0" distL="114300" distR="114300" simplePos="0" relativeHeight="251731456" behindDoc="0" locked="0" layoutInCell="1" allowOverlap="1" wp14:anchorId="2AF9C17F" wp14:editId="23520C55">
            <wp:simplePos x="0" y="0"/>
            <wp:positionH relativeFrom="column">
              <wp:posOffset>1270</wp:posOffset>
            </wp:positionH>
            <wp:positionV relativeFrom="paragraph">
              <wp:posOffset>152400</wp:posOffset>
            </wp:positionV>
            <wp:extent cx="1339850" cy="1988185"/>
            <wp:effectExtent l="0" t="0" r="6350" b="0"/>
            <wp:wrapSquare wrapText="bothSides"/>
            <wp:docPr id="9" name="Bild 9" descr="https://images-na.ssl-images-amazon.com/images/I/51kX0ULuC7L._SY375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BlkFront" descr="https://images-na.ssl-images-amazon.com/images/I/51kX0ULuC7L._SY375_BO1,204,203,200_.jpg"/>
                    <pic:cNvPicPr>
                      <a:picLocks noChangeAspect="1" noChangeArrowheads="1"/>
                    </pic:cNvPicPr>
                  </pic:nvPicPr>
                  <pic:blipFill rotWithShape="1">
                    <a:blip r:embed="rId33">
                      <a:extLst>
                        <a:ext uri="{28A0092B-C50C-407E-A947-70E740481C1C}">
                          <a14:useLocalDpi xmlns:a14="http://schemas.microsoft.com/office/drawing/2010/main" val="0"/>
                        </a:ext>
                      </a:extLst>
                    </a:blip>
                    <a:srcRect r="49098"/>
                    <a:stretch/>
                  </pic:blipFill>
                  <pic:spPr bwMode="auto">
                    <a:xfrm>
                      <a:off x="0" y="0"/>
                      <a:ext cx="1339850" cy="198818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3E1DE11" w14:textId="77777777" w:rsidR="00A75E19" w:rsidRDefault="00A75E19" w:rsidP="00E81D71">
      <w:pPr>
        <w:spacing w:after="0" w:line="240" w:lineRule="auto"/>
        <w:rPr>
          <w:rFonts w:cs="Times New Roman"/>
          <w:sz w:val="22"/>
        </w:rPr>
      </w:pPr>
    </w:p>
    <w:p w14:paraId="6B111F7E" w14:textId="77777777" w:rsidR="00A75E19" w:rsidRDefault="00A75E19" w:rsidP="00E81D71">
      <w:pPr>
        <w:spacing w:after="0" w:line="240" w:lineRule="auto"/>
        <w:rPr>
          <w:rFonts w:cs="Times New Roman"/>
          <w:sz w:val="22"/>
        </w:rPr>
      </w:pPr>
    </w:p>
    <w:p w14:paraId="0AF22581" w14:textId="77777777" w:rsidR="00A75E19" w:rsidRDefault="00A75E19" w:rsidP="00E81D71">
      <w:pPr>
        <w:spacing w:after="0" w:line="240" w:lineRule="auto"/>
        <w:rPr>
          <w:rFonts w:cs="Times New Roman"/>
          <w:sz w:val="22"/>
        </w:rPr>
      </w:pPr>
    </w:p>
    <w:p w14:paraId="06957BBE" w14:textId="77777777" w:rsidR="00A75E19" w:rsidRDefault="00A75E19" w:rsidP="00E81D71">
      <w:pPr>
        <w:spacing w:after="0" w:line="240" w:lineRule="auto"/>
        <w:rPr>
          <w:rFonts w:cs="Times New Roman"/>
          <w:sz w:val="22"/>
        </w:rPr>
      </w:pPr>
    </w:p>
    <w:p w14:paraId="2FB8CC24" w14:textId="77777777" w:rsidR="00A75E19" w:rsidRDefault="00A75E19" w:rsidP="00E81D71">
      <w:pPr>
        <w:spacing w:after="0" w:line="240" w:lineRule="auto"/>
        <w:rPr>
          <w:rFonts w:cs="Times New Roman"/>
          <w:sz w:val="22"/>
        </w:rPr>
      </w:pPr>
    </w:p>
    <w:p w14:paraId="5F7C49AF" w14:textId="77777777" w:rsidR="00A75E19" w:rsidRDefault="00A75E19" w:rsidP="00E81D71">
      <w:pPr>
        <w:spacing w:after="0" w:line="240" w:lineRule="auto"/>
        <w:rPr>
          <w:rFonts w:cs="Times New Roman"/>
          <w:sz w:val="22"/>
        </w:rPr>
      </w:pPr>
    </w:p>
    <w:p w14:paraId="0CA69F73" w14:textId="2DBCE4E4" w:rsidR="00A75E19" w:rsidRPr="00B22D5E" w:rsidRDefault="00A75E19" w:rsidP="00A75E19">
      <w:pPr>
        <w:pStyle w:val="berschrift1"/>
        <w:spacing w:before="0" w:beforeAutospacing="0" w:after="0" w:afterAutospacing="0"/>
        <w:rPr>
          <w:rFonts w:ascii="Times New Roman" w:eastAsia="Times New Roman" w:hAnsi="Times New Roman" w:cs="Times New Roman"/>
          <w:szCs w:val="24"/>
          <w:lang w:val="de-CH" w:eastAsia="de-CH"/>
        </w:rPr>
      </w:pPr>
      <w:r w:rsidRPr="00A75E19">
        <w:rPr>
          <w:rFonts w:asciiTheme="minorHAnsi" w:hAnsiTheme="minorHAnsi"/>
          <w:b w:val="0"/>
          <w:sz w:val="18"/>
          <w:szCs w:val="18"/>
          <w:lang w:val="pl-PL"/>
        </w:rPr>
        <w:t>Jan Grabowski, Dariusz Libionka, Barbara Engelking</w:t>
      </w:r>
      <w:r>
        <w:rPr>
          <w:rFonts w:asciiTheme="minorHAnsi" w:hAnsiTheme="minorHAnsi"/>
          <w:b w:val="0"/>
          <w:sz w:val="18"/>
          <w:szCs w:val="18"/>
          <w:lang w:val="pl-PL"/>
        </w:rPr>
        <w:t xml:space="preserve"> (Hg.): </w:t>
      </w:r>
      <w:r w:rsidRPr="00A75E19">
        <w:rPr>
          <w:rStyle w:val="a-size-large"/>
          <w:rFonts w:asciiTheme="minorHAnsi" w:hAnsiTheme="minorHAnsi" w:cs="Times New Roman"/>
          <w:b w:val="0"/>
          <w:sz w:val="18"/>
          <w:szCs w:val="18"/>
          <w:lang w:val="pl-PL"/>
        </w:rPr>
        <w:t xml:space="preserve"> Dalej jest noc</w:t>
      </w:r>
      <w:r>
        <w:rPr>
          <w:rStyle w:val="a-size-large"/>
          <w:rFonts w:asciiTheme="minorHAnsi" w:hAnsiTheme="minorHAnsi" w:cs="Times New Roman"/>
          <w:b w:val="0"/>
          <w:sz w:val="18"/>
          <w:szCs w:val="18"/>
          <w:lang w:val="pl-PL"/>
        </w:rPr>
        <w:t xml:space="preserve">. </w:t>
      </w:r>
    </w:p>
    <w:p w14:paraId="76A94B88" w14:textId="607911C3" w:rsidR="00A75E19" w:rsidRDefault="00A75E19" w:rsidP="009D75D4">
      <w:pPr>
        <w:pStyle w:val="h3"/>
        <w:spacing w:before="0" w:beforeAutospacing="0" w:after="0" w:afterAutospacing="0"/>
        <w:rPr>
          <w:rFonts w:asciiTheme="minorHAnsi" w:hAnsiTheme="minorHAnsi"/>
          <w:sz w:val="18"/>
          <w:szCs w:val="18"/>
          <w:lang w:val="pl-PL"/>
        </w:rPr>
      </w:pPr>
      <w:r w:rsidRPr="00A75E19">
        <w:rPr>
          <w:rFonts w:asciiTheme="minorHAnsi" w:eastAsiaTheme="majorEastAsia" w:hAnsiTheme="minorHAnsi"/>
          <w:sz w:val="18"/>
          <w:szCs w:val="18"/>
          <w:lang w:val="pl-PL"/>
        </w:rPr>
        <w:t>Centrum Badań nad Zagładą Żydów</w:t>
      </w:r>
      <w:r w:rsidRPr="00A75E19">
        <w:rPr>
          <w:rFonts w:asciiTheme="minorHAnsi" w:hAnsiTheme="minorHAnsi"/>
          <w:sz w:val="18"/>
          <w:szCs w:val="18"/>
          <w:lang w:val="pl-PL"/>
        </w:rPr>
        <w:t xml:space="preserve">, </w:t>
      </w:r>
      <w:r w:rsidR="00F61F28">
        <w:rPr>
          <w:rFonts w:asciiTheme="minorHAnsi" w:hAnsiTheme="minorHAnsi"/>
          <w:sz w:val="18"/>
          <w:szCs w:val="18"/>
          <w:lang w:val="pl-PL"/>
        </w:rPr>
        <w:br/>
      </w:r>
      <w:r w:rsidRPr="00A75E19">
        <w:rPr>
          <w:rFonts w:asciiTheme="minorHAnsi" w:hAnsiTheme="minorHAnsi"/>
          <w:sz w:val="18"/>
          <w:szCs w:val="18"/>
          <w:lang w:val="pl-PL"/>
        </w:rPr>
        <w:t>Warschau 2018</w:t>
      </w:r>
      <w:r w:rsidR="009D75D4">
        <w:rPr>
          <w:rFonts w:asciiTheme="minorHAnsi" w:hAnsiTheme="minorHAnsi"/>
          <w:sz w:val="18"/>
          <w:szCs w:val="18"/>
          <w:lang w:val="pl-PL"/>
        </w:rPr>
        <w:t xml:space="preserve">, 2 Bände, </w:t>
      </w:r>
      <w:r w:rsidR="00F61F28">
        <w:rPr>
          <w:rFonts w:asciiTheme="minorHAnsi" w:hAnsiTheme="minorHAnsi"/>
          <w:sz w:val="18"/>
          <w:szCs w:val="18"/>
          <w:lang w:val="pl-PL"/>
        </w:rPr>
        <w:br/>
      </w:r>
      <w:r w:rsidR="009D75D4">
        <w:rPr>
          <w:rFonts w:asciiTheme="minorHAnsi" w:hAnsiTheme="minorHAnsi"/>
          <w:sz w:val="18"/>
          <w:szCs w:val="18"/>
          <w:lang w:val="pl-PL"/>
        </w:rPr>
        <w:t>zus. 1700 Seiten.</w:t>
      </w:r>
    </w:p>
    <w:p w14:paraId="687B5B81" w14:textId="77777777" w:rsidR="009D75D4" w:rsidRPr="009D75D4" w:rsidRDefault="009D75D4" w:rsidP="009D75D4">
      <w:pPr>
        <w:pStyle w:val="h3"/>
        <w:spacing w:before="0" w:beforeAutospacing="0" w:after="0" w:afterAutospacing="0"/>
        <w:rPr>
          <w:rFonts w:asciiTheme="minorHAnsi" w:hAnsiTheme="minorHAnsi"/>
          <w:sz w:val="18"/>
          <w:szCs w:val="18"/>
          <w:lang w:val="pl-PL"/>
        </w:rPr>
      </w:pPr>
    </w:p>
    <w:p w14:paraId="492493E0" w14:textId="05A9029A" w:rsidR="00E81D71" w:rsidRPr="00E81D71" w:rsidRDefault="00E81D71" w:rsidP="00E81D71">
      <w:pPr>
        <w:spacing w:after="0" w:line="240" w:lineRule="auto"/>
        <w:rPr>
          <w:rFonts w:cs="Times New Roman"/>
          <w:sz w:val="22"/>
        </w:rPr>
      </w:pPr>
      <w:r w:rsidRPr="00E81D71">
        <w:rPr>
          <w:rFonts w:cs="Times New Roman"/>
          <w:sz w:val="22"/>
        </w:rPr>
        <w:t xml:space="preserve">Von diesen Erinnerungen wird auch das heutige Polen immer wieder eingeholt. Die Bereitschaft zur Kollaboration mit den deutschen Besatzern stellt für jedes Land Europas eine Herausforderung dar, in Polen ist das nicht anders als in Norwegen oder Frankreich. Was Polen besonders exponiert, ist der hohe jüdische Bevölkerungsanteil und die lange gemeinsame Geschichte mit den jüdischen Nachbarn. </w:t>
      </w:r>
      <w:r w:rsidRPr="00E81D71">
        <w:rPr>
          <w:rFonts w:cs="Times New Roman"/>
          <w:i/>
          <w:sz w:val="22"/>
        </w:rPr>
        <w:t>Nachbarn</w:t>
      </w:r>
      <w:r w:rsidRPr="00E81D71">
        <w:rPr>
          <w:rFonts w:cs="Times New Roman"/>
          <w:sz w:val="22"/>
        </w:rPr>
        <w:t xml:space="preserve"> hiess auch Jan T. Gross' Studie über die Morde an den Juden von </w:t>
      </w:r>
      <w:proofErr w:type="spellStart"/>
      <w:r w:rsidRPr="00E81D71">
        <w:rPr>
          <w:rFonts w:cs="Times New Roman"/>
          <w:sz w:val="22"/>
        </w:rPr>
        <w:t>Jedwabne</w:t>
      </w:r>
      <w:proofErr w:type="spellEnd"/>
      <w:r w:rsidRPr="00E81D71">
        <w:rPr>
          <w:rFonts w:cs="Times New Roman"/>
          <w:sz w:val="22"/>
        </w:rPr>
        <w:t xml:space="preserve">, </w:t>
      </w:r>
      <w:r w:rsidRPr="00E81D71">
        <w:rPr>
          <w:rFonts w:cs="Times New Roman"/>
          <w:i/>
          <w:sz w:val="22"/>
        </w:rPr>
        <w:t>Angst</w:t>
      </w:r>
      <w:r w:rsidRPr="00E81D71">
        <w:rPr>
          <w:rFonts w:cs="Times New Roman"/>
          <w:sz w:val="22"/>
        </w:rPr>
        <w:t xml:space="preserve"> sein Buch über Antisemitismus nach Auschwitz in Polen. Mit zwei gewichtigen Bänden legen nun Barbara Engelking und Jan Grabowski als Herausgeber eine Sammlung minutiöser Studien zu neun polnischen </w:t>
      </w:r>
      <w:proofErr w:type="spellStart"/>
      <w:r w:rsidRPr="00E81D71">
        <w:rPr>
          <w:rFonts w:cs="Times New Roman"/>
          <w:sz w:val="22"/>
        </w:rPr>
        <w:t>Distriken</w:t>
      </w:r>
      <w:proofErr w:type="spellEnd"/>
      <w:r w:rsidRPr="00E81D71">
        <w:rPr>
          <w:rFonts w:cs="Times New Roman"/>
          <w:sz w:val="22"/>
        </w:rPr>
        <w:t xml:space="preserve"> zwischen 1939 und 1945 vor (</w:t>
      </w:r>
      <w:proofErr w:type="spellStart"/>
      <w:r w:rsidRPr="00E81D71">
        <w:rPr>
          <w:rFonts w:cs="Times New Roman"/>
          <w:i/>
          <w:sz w:val="22"/>
        </w:rPr>
        <w:t>Dalej</w:t>
      </w:r>
      <w:proofErr w:type="spellEnd"/>
      <w:r w:rsidRPr="00E81D71">
        <w:rPr>
          <w:rFonts w:cs="Times New Roman"/>
          <w:i/>
          <w:sz w:val="22"/>
        </w:rPr>
        <w:t xml:space="preserve"> </w:t>
      </w:r>
      <w:proofErr w:type="spellStart"/>
      <w:r w:rsidRPr="00E81D71">
        <w:rPr>
          <w:rFonts w:cs="Times New Roman"/>
          <w:i/>
          <w:sz w:val="22"/>
        </w:rPr>
        <w:t>jest</w:t>
      </w:r>
      <w:proofErr w:type="spellEnd"/>
      <w:r w:rsidRPr="00E81D71">
        <w:rPr>
          <w:rFonts w:cs="Times New Roman"/>
          <w:i/>
          <w:sz w:val="22"/>
        </w:rPr>
        <w:t xml:space="preserve"> </w:t>
      </w:r>
      <w:proofErr w:type="spellStart"/>
      <w:r w:rsidRPr="00E81D71">
        <w:rPr>
          <w:rFonts w:cs="Times New Roman"/>
          <w:i/>
          <w:sz w:val="22"/>
        </w:rPr>
        <w:t>noc</w:t>
      </w:r>
      <w:proofErr w:type="spellEnd"/>
      <w:r w:rsidRPr="00E81D71">
        <w:rPr>
          <w:rFonts w:cs="Times New Roman"/>
          <w:i/>
          <w:sz w:val="22"/>
        </w:rPr>
        <w:t xml:space="preserve">. </w:t>
      </w:r>
      <w:proofErr w:type="spellStart"/>
      <w:r w:rsidRPr="00E81D71">
        <w:rPr>
          <w:rFonts w:cs="Times New Roman"/>
          <w:i/>
          <w:sz w:val="22"/>
        </w:rPr>
        <w:t>Losy</w:t>
      </w:r>
      <w:proofErr w:type="spellEnd"/>
      <w:r w:rsidRPr="00E81D71">
        <w:rPr>
          <w:rFonts w:cs="Times New Roman"/>
          <w:i/>
          <w:sz w:val="22"/>
        </w:rPr>
        <w:t xml:space="preserve"> </w:t>
      </w:r>
      <w:proofErr w:type="spellStart"/>
      <w:r w:rsidRPr="00E81D71">
        <w:rPr>
          <w:rFonts w:cs="Times New Roman"/>
          <w:i/>
          <w:sz w:val="22"/>
        </w:rPr>
        <w:t>Zydów</w:t>
      </w:r>
      <w:proofErr w:type="spellEnd"/>
      <w:r w:rsidRPr="00E81D71">
        <w:rPr>
          <w:rFonts w:cs="Times New Roman"/>
          <w:i/>
          <w:sz w:val="22"/>
        </w:rPr>
        <w:t xml:space="preserve"> w </w:t>
      </w:r>
      <w:proofErr w:type="spellStart"/>
      <w:r w:rsidRPr="00E81D71">
        <w:rPr>
          <w:rFonts w:cs="Times New Roman"/>
          <w:i/>
          <w:sz w:val="22"/>
        </w:rPr>
        <w:t>wybranych</w:t>
      </w:r>
      <w:proofErr w:type="spellEnd"/>
      <w:r w:rsidRPr="00E81D71">
        <w:rPr>
          <w:rFonts w:cs="Times New Roman"/>
          <w:i/>
          <w:sz w:val="22"/>
        </w:rPr>
        <w:t xml:space="preserve"> </w:t>
      </w:r>
      <w:proofErr w:type="spellStart"/>
      <w:r w:rsidRPr="00E81D71">
        <w:rPr>
          <w:rFonts w:cs="Times New Roman"/>
          <w:i/>
          <w:sz w:val="22"/>
        </w:rPr>
        <w:t>powiatach</w:t>
      </w:r>
      <w:proofErr w:type="spellEnd"/>
      <w:r w:rsidRPr="00E81D71">
        <w:rPr>
          <w:rFonts w:cs="Times New Roman"/>
          <w:sz w:val="22"/>
        </w:rPr>
        <w:t xml:space="preserve"> </w:t>
      </w:r>
      <w:proofErr w:type="spellStart"/>
      <w:r w:rsidRPr="00E81D71">
        <w:rPr>
          <w:rFonts w:cs="Times New Roman"/>
          <w:i/>
          <w:sz w:val="22"/>
        </w:rPr>
        <w:t>okupowanej</w:t>
      </w:r>
      <w:proofErr w:type="spellEnd"/>
      <w:r w:rsidRPr="00E81D71">
        <w:rPr>
          <w:rFonts w:cs="Times New Roman"/>
          <w:i/>
          <w:sz w:val="22"/>
        </w:rPr>
        <w:t xml:space="preserve"> </w:t>
      </w:r>
      <w:proofErr w:type="spellStart"/>
      <w:r w:rsidRPr="00E81D71">
        <w:rPr>
          <w:rFonts w:cs="Times New Roman"/>
          <w:i/>
          <w:sz w:val="22"/>
        </w:rPr>
        <w:t>Polski</w:t>
      </w:r>
      <w:proofErr w:type="spellEnd"/>
      <w:r w:rsidRPr="00E81D71">
        <w:rPr>
          <w:rFonts w:cs="Times New Roman"/>
          <w:sz w:val="22"/>
        </w:rPr>
        <w:t>, Warschau 2018). Untersucht werden die Reaktionen der polnischen Nachbarn auf die Aktion Reinhardt, gefragt wird dabei aufgrund sämtlich zugängli</w:t>
      </w:r>
      <w:r w:rsidRPr="00E81D71">
        <w:rPr>
          <w:rFonts w:cs="Times New Roman"/>
          <w:sz w:val="22"/>
        </w:rPr>
        <w:t>cher Quellen, ob und inwiefern polnische Nachbarn ihren jüdischen Mitmenschen zur Hilfe kamen und inwiefern und wie jüdische Flüchtlinge überleben konnten. Keine öffentliche Diskussion wird zukünftig an diesen Er</w:t>
      </w:r>
      <w:r w:rsidR="00370BB8">
        <w:rPr>
          <w:rFonts w:cs="Times New Roman"/>
          <w:sz w:val="22"/>
        </w:rPr>
        <w:t>gebnissen vorbeikommen.</w:t>
      </w:r>
    </w:p>
    <w:p w14:paraId="5E10169D" w14:textId="2A406026" w:rsidR="0097774C" w:rsidRPr="00E81D71" w:rsidRDefault="00E81D71" w:rsidP="00E81D71">
      <w:pPr>
        <w:spacing w:after="0" w:line="240" w:lineRule="auto"/>
        <w:rPr>
          <w:rFonts w:cs="Times New Roman"/>
          <w:sz w:val="22"/>
        </w:rPr>
      </w:pPr>
      <w:r w:rsidRPr="00E81D71">
        <w:rPr>
          <w:rFonts w:cs="Times New Roman"/>
          <w:sz w:val="22"/>
        </w:rPr>
        <w:t>Die deutsche Polizeimacht bediente sich polnischer Hilfskräfte, besonders der Freiwilligen Feuerwehr auf den verstreuten Dörfern, um entflohene Juden aufzuspüren. In vielen Orten kam es zu den von Jan Grabowski bereits 2011 beschriebenen Judenjagden (</w:t>
      </w:r>
      <w:proofErr w:type="spellStart"/>
      <w:r w:rsidRPr="00E81D71">
        <w:rPr>
          <w:rFonts w:cs="Times New Roman"/>
          <w:i/>
          <w:sz w:val="22"/>
        </w:rPr>
        <w:t>polowanie</w:t>
      </w:r>
      <w:proofErr w:type="spellEnd"/>
      <w:r w:rsidRPr="00E81D71">
        <w:rPr>
          <w:rFonts w:cs="Times New Roman"/>
          <w:i/>
          <w:sz w:val="22"/>
        </w:rPr>
        <w:t xml:space="preserve"> na </w:t>
      </w:r>
      <w:proofErr w:type="spellStart"/>
      <w:r w:rsidRPr="00E81D71">
        <w:rPr>
          <w:rFonts w:cs="Times New Roman"/>
          <w:i/>
          <w:sz w:val="22"/>
        </w:rPr>
        <w:t>Zydów</w:t>
      </w:r>
      <w:proofErr w:type="spellEnd"/>
      <w:r w:rsidRPr="00E81D71">
        <w:rPr>
          <w:rFonts w:cs="Times New Roman"/>
          <w:sz w:val="22"/>
        </w:rPr>
        <w:t xml:space="preserve">). Für jeden Bezirk berechnet das Forscherteam die Anzahl geflüchteter Juden und vergleicht sie mit den Überlebensziffern. Insgesamt wurden 130'000 jüdische Schicksale untersucht. In Bezirk </w:t>
      </w:r>
      <w:proofErr w:type="spellStart"/>
      <w:r w:rsidRPr="00E81D71">
        <w:rPr>
          <w:rFonts w:cs="Times New Roman"/>
          <w:sz w:val="22"/>
        </w:rPr>
        <w:t>Bielsi</w:t>
      </w:r>
      <w:proofErr w:type="spellEnd"/>
      <w:r w:rsidRPr="00E81D71">
        <w:rPr>
          <w:rFonts w:cs="Times New Roman"/>
          <w:sz w:val="22"/>
        </w:rPr>
        <w:t xml:space="preserve"> </w:t>
      </w:r>
      <w:proofErr w:type="spellStart"/>
      <w:r w:rsidRPr="00E81D71">
        <w:rPr>
          <w:rFonts w:cs="Times New Roman"/>
          <w:sz w:val="22"/>
        </w:rPr>
        <w:t>Podlaski</w:t>
      </w:r>
      <w:proofErr w:type="spellEnd"/>
      <w:r w:rsidRPr="00E81D71">
        <w:rPr>
          <w:rFonts w:cs="Times New Roman"/>
          <w:sz w:val="22"/>
        </w:rPr>
        <w:t xml:space="preserve"> beispielsweise lebten 1942 22'500 Juden. 1'300 konnten vor den Ghettoliquidationen fliehen, von 321 weiss man, dass sie die Flucht überlebten, 608 wurden von der deutschen Schutzpolizei und ihren polnischen Helfern verraten, gejagt, ausgeliefert und schliesslich ermordet. Über das Schicksal der übrigen Geflüchteten ist nichts bekannt. Die Überlebenden schlossen sich Partisanen an, versteckten sich in den Wäldern oder besorgten sich arische Papiere. In kaum einem der neun Untersuchungsgebiete ist der Anteil überlebender, geflüchteter Juden höher als in </w:t>
      </w:r>
      <w:proofErr w:type="spellStart"/>
      <w:r w:rsidRPr="00E81D71">
        <w:rPr>
          <w:rFonts w:cs="Times New Roman"/>
          <w:sz w:val="22"/>
        </w:rPr>
        <w:t>Bielski</w:t>
      </w:r>
      <w:proofErr w:type="spellEnd"/>
      <w:r w:rsidRPr="00E81D71">
        <w:rPr>
          <w:rFonts w:cs="Times New Roman"/>
          <w:sz w:val="22"/>
        </w:rPr>
        <w:t>, also dramatisch tief. In einem Gespräch betonte die Herausgeberin Barbara Engelking, dass sie von zwei Ergebnissen ihrer Mikrostudien überrascht war: über den hohen Anteil polnischer Kollaborateure und über diejenigen Menschen zumeist aus kleinbäuerlichen Milieus, die ihr eigenes Leben für jüdische Flüchtlinge aufs Spiel setzten.</w:t>
      </w:r>
    </w:p>
    <w:p w14:paraId="791B24C5" w14:textId="77777777" w:rsidR="00E81D71" w:rsidRPr="00E81D71" w:rsidRDefault="00E81D71" w:rsidP="00E81D71">
      <w:pPr>
        <w:spacing w:after="0" w:line="240" w:lineRule="auto"/>
        <w:rPr>
          <w:rFonts w:cs="Times New Roman"/>
          <w:sz w:val="22"/>
        </w:rPr>
      </w:pPr>
    </w:p>
    <w:p w14:paraId="057BCA6B" w14:textId="29C5BC92" w:rsidR="00EC29BD" w:rsidRDefault="00E81D71" w:rsidP="00E81D71">
      <w:pPr>
        <w:spacing w:after="0" w:line="240" w:lineRule="auto"/>
        <w:rPr>
          <w:rFonts w:cs="Times New Roman"/>
          <w:sz w:val="22"/>
        </w:rPr>
      </w:pPr>
      <w:r w:rsidRPr="00E81D71">
        <w:rPr>
          <w:rFonts w:cs="Times New Roman"/>
          <w:sz w:val="22"/>
        </w:rPr>
        <w:t xml:space="preserve">Das </w:t>
      </w:r>
      <w:r w:rsidR="00F61F28">
        <w:rPr>
          <w:rFonts w:cs="Times New Roman"/>
          <w:sz w:val="22"/>
        </w:rPr>
        <w:t>„jüdische Problem“</w:t>
      </w:r>
      <w:r w:rsidRPr="00E81D71">
        <w:rPr>
          <w:rFonts w:cs="Times New Roman"/>
          <w:sz w:val="22"/>
        </w:rPr>
        <w:t xml:space="preserve">, schrieb der polnische Jude / jüdische Pole </w:t>
      </w:r>
      <w:proofErr w:type="spellStart"/>
      <w:r w:rsidRPr="00E81D71">
        <w:rPr>
          <w:rFonts w:cs="Times New Roman"/>
          <w:sz w:val="22"/>
        </w:rPr>
        <w:t>Stanisław</w:t>
      </w:r>
      <w:proofErr w:type="spellEnd"/>
      <w:r w:rsidRPr="00E81D71">
        <w:rPr>
          <w:rFonts w:cs="Times New Roman"/>
          <w:sz w:val="22"/>
        </w:rPr>
        <w:t xml:space="preserve"> Krajewski bereits 1985, sei ein polnisches Problem (man könnte ergänzen, ein europäisches Problem). Noch immer würde für viele Polen das Bild des Juden durch die Figur des </w:t>
      </w:r>
      <w:proofErr w:type="spellStart"/>
      <w:r w:rsidRPr="00E81D71">
        <w:rPr>
          <w:rFonts w:cs="Times New Roman"/>
          <w:i/>
          <w:sz w:val="22"/>
        </w:rPr>
        <w:t>Pankracy</w:t>
      </w:r>
      <w:proofErr w:type="spellEnd"/>
      <w:r w:rsidRPr="00E81D71">
        <w:rPr>
          <w:rFonts w:cs="Times New Roman"/>
          <w:sz w:val="22"/>
        </w:rPr>
        <w:t xml:space="preserve"> in </w:t>
      </w:r>
      <w:proofErr w:type="spellStart"/>
      <w:r w:rsidRPr="00E81D71">
        <w:rPr>
          <w:rFonts w:cs="Times New Roman"/>
          <w:sz w:val="22"/>
        </w:rPr>
        <w:t>Krasińskis</w:t>
      </w:r>
      <w:proofErr w:type="spellEnd"/>
      <w:r w:rsidRPr="00E81D71">
        <w:rPr>
          <w:rFonts w:cs="Times New Roman"/>
          <w:sz w:val="22"/>
        </w:rPr>
        <w:t xml:space="preserve"> Stück </w:t>
      </w:r>
      <w:proofErr w:type="spellStart"/>
      <w:r w:rsidRPr="00E81D71">
        <w:rPr>
          <w:rFonts w:cs="Times New Roman"/>
          <w:i/>
          <w:sz w:val="22"/>
        </w:rPr>
        <w:t>Ungöttliche</w:t>
      </w:r>
      <w:proofErr w:type="spellEnd"/>
      <w:r w:rsidRPr="00E81D71">
        <w:rPr>
          <w:rFonts w:cs="Times New Roman"/>
          <w:i/>
          <w:sz w:val="22"/>
        </w:rPr>
        <w:t xml:space="preserve"> Komödie</w:t>
      </w:r>
      <w:r w:rsidRPr="00E81D71">
        <w:rPr>
          <w:rFonts w:cs="Times New Roman"/>
          <w:sz w:val="22"/>
        </w:rPr>
        <w:t xml:space="preserve"> von 1835 symbolisiert. Wenig deutet heute darauf hin, dass die offizielle Politik der rechtskonservativen </w:t>
      </w:r>
      <w:proofErr w:type="spellStart"/>
      <w:r w:rsidRPr="00E81D71">
        <w:rPr>
          <w:rFonts w:cs="Times New Roman"/>
          <w:sz w:val="22"/>
        </w:rPr>
        <w:t>PiS</w:t>
      </w:r>
      <w:proofErr w:type="spellEnd"/>
      <w:r w:rsidRPr="00E81D71">
        <w:rPr>
          <w:rFonts w:cs="Times New Roman"/>
          <w:sz w:val="22"/>
        </w:rPr>
        <w:t xml:space="preserve"> diesem Eindruck aktiv entgegensteuert. Barbara En</w:t>
      </w:r>
      <w:r w:rsidR="001B6F57">
        <w:rPr>
          <w:rFonts w:cs="Times New Roman"/>
          <w:sz w:val="22"/>
        </w:rPr>
        <w:t>gelking kommentiert lako</w:t>
      </w:r>
      <w:r w:rsidR="00F61F28">
        <w:rPr>
          <w:rFonts w:cs="Times New Roman"/>
          <w:sz w:val="22"/>
        </w:rPr>
        <w:t>nisch:</w:t>
      </w:r>
      <w:r w:rsidR="001B6F57">
        <w:rPr>
          <w:rFonts w:cs="Times New Roman"/>
          <w:sz w:val="22"/>
        </w:rPr>
        <w:t xml:space="preserve"> „</w:t>
      </w:r>
      <w:r w:rsidR="00F61F28">
        <w:rPr>
          <w:rFonts w:cs="Times New Roman"/>
          <w:sz w:val="22"/>
        </w:rPr>
        <w:t>V</w:t>
      </w:r>
      <w:r w:rsidRPr="00E81D71">
        <w:rPr>
          <w:rFonts w:cs="Times New Roman"/>
          <w:sz w:val="22"/>
        </w:rPr>
        <w:t>on ein paar Vollidioten lasse ich mich nicht aufhalten, noch sin</w:t>
      </w:r>
      <w:r w:rsidR="001B6F57">
        <w:rPr>
          <w:rFonts w:cs="Times New Roman"/>
          <w:sz w:val="22"/>
        </w:rPr>
        <w:t>d die staatlichen Archive offen“</w:t>
      </w:r>
      <w:r w:rsidRPr="00E81D71">
        <w:rPr>
          <w:rFonts w:cs="Times New Roman"/>
          <w:sz w:val="22"/>
        </w:rPr>
        <w:t xml:space="preserve"> (NZZ a.S. 15. April 2018).</w:t>
      </w:r>
    </w:p>
    <w:p w14:paraId="663237FF" w14:textId="77777777" w:rsidR="00EC29BD" w:rsidRDefault="00EC29BD">
      <w:pPr>
        <w:jc w:val="left"/>
        <w:rPr>
          <w:rFonts w:cs="Times New Roman"/>
          <w:sz w:val="22"/>
        </w:rPr>
      </w:pPr>
      <w:r>
        <w:rPr>
          <w:rFonts w:cs="Times New Roman"/>
          <w:sz w:val="22"/>
        </w:rPr>
        <w:br w:type="page"/>
      </w:r>
    </w:p>
    <w:p w14:paraId="4F2A39C6" w14:textId="77777777" w:rsidR="00EC29BD" w:rsidRDefault="00EC29BD" w:rsidP="00EC29BD">
      <w:pPr>
        <w:spacing w:after="0" w:line="240" w:lineRule="auto"/>
        <w:rPr>
          <w:sz w:val="22"/>
        </w:rPr>
        <w:sectPr w:rsidR="00EC29BD" w:rsidSect="001B6F57">
          <w:type w:val="continuous"/>
          <w:pgSz w:w="11906" w:h="16838"/>
          <w:pgMar w:top="1134" w:right="1418" w:bottom="1276" w:left="1418" w:header="709" w:footer="340" w:gutter="0"/>
          <w:cols w:num="2" w:space="709"/>
          <w:docGrid w:linePitch="360"/>
        </w:sectPr>
      </w:pPr>
    </w:p>
    <w:p w14:paraId="47FA6BB4" w14:textId="451B9B86" w:rsidR="00EC29BD" w:rsidRPr="00EC29BD" w:rsidRDefault="00EC29BD" w:rsidP="00EC29BD">
      <w:pPr>
        <w:spacing w:after="0" w:line="240" w:lineRule="auto"/>
        <w:rPr>
          <w:b/>
          <w:sz w:val="36"/>
          <w:szCs w:val="36"/>
        </w:rPr>
      </w:pPr>
      <w:r w:rsidRPr="00EC29BD">
        <w:rPr>
          <w:b/>
          <w:sz w:val="36"/>
          <w:szCs w:val="36"/>
        </w:rPr>
        <w:lastRenderedPageBreak/>
        <w:t>Kurz, aber heftig und wirksam</w:t>
      </w:r>
    </w:p>
    <w:p w14:paraId="6D02BED1" w14:textId="77777777" w:rsidR="00EC29BD" w:rsidRDefault="00EC29BD" w:rsidP="00EC29BD">
      <w:pPr>
        <w:spacing w:after="0" w:line="240" w:lineRule="auto"/>
        <w:rPr>
          <w:b/>
          <w:szCs w:val="24"/>
        </w:rPr>
      </w:pPr>
      <w:r w:rsidRPr="00EC29BD">
        <w:rPr>
          <w:b/>
          <w:szCs w:val="24"/>
        </w:rPr>
        <w:t>Wilfried Loth schildert den „Mai 1968 in Frankreich“</w:t>
      </w:r>
    </w:p>
    <w:p w14:paraId="2DC7AD10" w14:textId="77777777" w:rsidR="00EC29BD" w:rsidRDefault="00EC29BD" w:rsidP="00EC29BD">
      <w:pPr>
        <w:spacing w:after="0" w:line="240" w:lineRule="auto"/>
        <w:rPr>
          <w:b/>
          <w:szCs w:val="24"/>
        </w:rPr>
      </w:pPr>
    </w:p>
    <w:p w14:paraId="6046FAD4" w14:textId="1E1183D0" w:rsidR="00EC29BD" w:rsidRPr="00EC29BD" w:rsidRDefault="00EC29BD" w:rsidP="00EC29BD">
      <w:pPr>
        <w:pBdr>
          <w:bottom w:val="single" w:sz="4" w:space="1" w:color="auto"/>
        </w:pBdr>
        <w:spacing w:after="0" w:line="240" w:lineRule="auto"/>
        <w:rPr>
          <w:szCs w:val="24"/>
        </w:rPr>
      </w:pPr>
      <w:r w:rsidRPr="00EC29BD">
        <w:rPr>
          <w:szCs w:val="24"/>
        </w:rPr>
        <w:t>Eine Rezension von Valentin Schönherr</w:t>
      </w:r>
    </w:p>
    <w:p w14:paraId="1D5F3D62" w14:textId="77777777" w:rsidR="00EC29BD" w:rsidRPr="00EC29BD" w:rsidRDefault="00EC29BD" w:rsidP="00EC29BD">
      <w:pPr>
        <w:spacing w:after="0" w:line="240" w:lineRule="auto"/>
        <w:rPr>
          <w:sz w:val="22"/>
        </w:rPr>
      </w:pPr>
    </w:p>
    <w:p w14:paraId="22E45CC5" w14:textId="77777777" w:rsidR="00EC29BD" w:rsidRDefault="00EC29BD" w:rsidP="00EC29BD">
      <w:pPr>
        <w:spacing w:after="0" w:line="240" w:lineRule="auto"/>
        <w:rPr>
          <w:sz w:val="22"/>
        </w:rPr>
        <w:sectPr w:rsidR="00EC29BD" w:rsidSect="00EC29BD">
          <w:type w:val="continuous"/>
          <w:pgSz w:w="11906" w:h="16838"/>
          <w:pgMar w:top="1134" w:right="1418" w:bottom="1276" w:left="1418" w:header="709" w:footer="340" w:gutter="0"/>
          <w:cols w:space="709"/>
          <w:docGrid w:linePitch="360"/>
        </w:sectPr>
      </w:pPr>
    </w:p>
    <w:p w14:paraId="54A274E7" w14:textId="77777777" w:rsidR="00EC29BD" w:rsidRDefault="00EC29BD" w:rsidP="00EC29BD">
      <w:pPr>
        <w:spacing w:after="0" w:line="240" w:lineRule="auto"/>
        <w:rPr>
          <w:sz w:val="22"/>
        </w:rPr>
      </w:pPr>
      <w:r w:rsidRPr="00EC29BD">
        <w:rPr>
          <w:sz w:val="22"/>
        </w:rPr>
        <w:t>Verglichen mit den 68er Studentenbewegungen anderer Länder beschränkten sich die Vorgänge in Frankreich auf die erstaunlich kurze Zeit von vier bis fünf Wochen. Während in den USA mehrere Protestbewegungen die ganzen 1960er Jahre hindurch ineinandergriffen, während in Westdeutschland bereits 1967 die Studentinnen und Studenten auf die Strasse gingen und mit dem Attentat auf Rudi Dutschke am 11. April 1968 noch einmal kräftig Öl ins Feuer gegossen wurde, blieb in Frankreich bis zu den ersten Maitagen 1968 alles weitgehend ruhig. Das universitäre Wetterleuchten ab Januar 1968 um Daniel Cohn-Bendit in Nanterre hätte, wie Wilfried Loth in seinem neuen Buch überzeugend darlegt, keineswegs Ausgangspunkt einer Protestbewegung sein müssen, die Hunderttausende junge Leute auf die Strassen brachte, in erbitterte Strassenschlachten mit Barrikadenkämpfen mündete und 7 Millionen französische Arbeiter und Arbeiterinnen in den Streik treten liess. Aber so kam es. Und es war überraschend schnell wieder vorüber.</w:t>
      </w:r>
    </w:p>
    <w:p w14:paraId="69C289FA" w14:textId="79B88B50" w:rsidR="00EC29BD" w:rsidRPr="00EC29BD" w:rsidRDefault="00EC29BD" w:rsidP="00EC29BD">
      <w:pPr>
        <w:spacing w:after="0" w:line="240" w:lineRule="auto"/>
        <w:rPr>
          <w:sz w:val="22"/>
        </w:rPr>
      </w:pPr>
      <w:r w:rsidRPr="00EC29BD">
        <w:rPr>
          <w:noProof/>
          <w:lang w:val="de-DE" w:eastAsia="de-DE"/>
        </w:rPr>
        <w:drawing>
          <wp:anchor distT="0" distB="0" distL="114300" distR="114300" simplePos="0" relativeHeight="251732480" behindDoc="0" locked="0" layoutInCell="1" allowOverlap="1" wp14:anchorId="4A2C5762" wp14:editId="5ED4D994">
            <wp:simplePos x="0" y="0"/>
            <wp:positionH relativeFrom="column">
              <wp:posOffset>1270</wp:posOffset>
            </wp:positionH>
            <wp:positionV relativeFrom="paragraph">
              <wp:posOffset>135890</wp:posOffset>
            </wp:positionV>
            <wp:extent cx="1356995" cy="2095500"/>
            <wp:effectExtent l="0" t="0" r="0" b="12700"/>
            <wp:wrapSquare wrapText="bothSides"/>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56995" cy="20955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44A8227" w14:textId="77777777" w:rsidR="00EC29BD" w:rsidRDefault="00EC29BD" w:rsidP="00EC29BD">
      <w:pPr>
        <w:spacing w:after="0" w:line="240" w:lineRule="auto"/>
        <w:rPr>
          <w:sz w:val="22"/>
        </w:rPr>
      </w:pPr>
    </w:p>
    <w:p w14:paraId="796FE08A" w14:textId="77777777" w:rsidR="00EC29BD" w:rsidRDefault="00EC29BD" w:rsidP="00EC29BD">
      <w:pPr>
        <w:spacing w:after="0" w:line="240" w:lineRule="auto"/>
        <w:rPr>
          <w:sz w:val="22"/>
        </w:rPr>
      </w:pPr>
    </w:p>
    <w:p w14:paraId="54060E2F" w14:textId="77777777" w:rsidR="00EC29BD" w:rsidRDefault="00EC29BD" w:rsidP="00EC29BD">
      <w:pPr>
        <w:spacing w:after="0" w:line="240" w:lineRule="auto"/>
        <w:rPr>
          <w:sz w:val="22"/>
        </w:rPr>
      </w:pPr>
    </w:p>
    <w:p w14:paraId="075B0B40" w14:textId="77777777" w:rsidR="00EC29BD" w:rsidRDefault="00EC29BD" w:rsidP="00EC29BD">
      <w:pPr>
        <w:spacing w:after="0" w:line="240" w:lineRule="auto"/>
        <w:rPr>
          <w:sz w:val="22"/>
        </w:rPr>
      </w:pPr>
    </w:p>
    <w:p w14:paraId="4ACB587C" w14:textId="77777777" w:rsidR="00EC29BD" w:rsidRDefault="00EC29BD" w:rsidP="00EC29BD">
      <w:pPr>
        <w:spacing w:after="0" w:line="240" w:lineRule="auto"/>
        <w:rPr>
          <w:sz w:val="22"/>
        </w:rPr>
      </w:pPr>
    </w:p>
    <w:p w14:paraId="760E7CC3" w14:textId="77777777" w:rsidR="00EC29BD" w:rsidRDefault="00EC29BD" w:rsidP="00EC29BD">
      <w:pPr>
        <w:spacing w:after="0" w:line="240" w:lineRule="auto"/>
        <w:rPr>
          <w:sz w:val="22"/>
        </w:rPr>
      </w:pPr>
    </w:p>
    <w:p w14:paraId="24D53E60" w14:textId="77777777" w:rsidR="00EC29BD" w:rsidRDefault="00EC29BD" w:rsidP="00EC29BD">
      <w:pPr>
        <w:spacing w:after="0" w:line="240" w:lineRule="auto"/>
        <w:rPr>
          <w:sz w:val="22"/>
        </w:rPr>
      </w:pPr>
    </w:p>
    <w:p w14:paraId="23C6B454" w14:textId="77777777" w:rsidR="00EC29BD" w:rsidRDefault="00EC29BD" w:rsidP="00EC29BD">
      <w:pPr>
        <w:spacing w:after="0" w:line="240" w:lineRule="auto"/>
        <w:rPr>
          <w:sz w:val="22"/>
        </w:rPr>
      </w:pPr>
    </w:p>
    <w:p w14:paraId="7DC2C4F4" w14:textId="77777777" w:rsidR="00EC29BD" w:rsidRDefault="00EC29BD" w:rsidP="00EC29BD">
      <w:pPr>
        <w:spacing w:after="0" w:line="240" w:lineRule="auto"/>
        <w:rPr>
          <w:sz w:val="22"/>
        </w:rPr>
      </w:pPr>
    </w:p>
    <w:p w14:paraId="4F5E1E8D" w14:textId="7725BCA4" w:rsidR="00EC29BD" w:rsidRPr="00EC29BD" w:rsidRDefault="00EC29BD" w:rsidP="00AB2E48">
      <w:pPr>
        <w:spacing w:after="0" w:line="240" w:lineRule="auto"/>
        <w:jc w:val="left"/>
        <w:rPr>
          <w:sz w:val="18"/>
          <w:szCs w:val="18"/>
        </w:rPr>
      </w:pPr>
      <w:r w:rsidRPr="00EC29BD">
        <w:rPr>
          <w:sz w:val="18"/>
          <w:szCs w:val="18"/>
        </w:rPr>
        <w:t xml:space="preserve">Wilfried Loth: Fast eine Revolution. </w:t>
      </w:r>
      <w:proofErr w:type="spellStart"/>
      <w:r w:rsidRPr="00EC29BD">
        <w:rPr>
          <w:sz w:val="18"/>
          <w:szCs w:val="18"/>
        </w:rPr>
        <w:t>campus</w:t>
      </w:r>
      <w:proofErr w:type="spellEnd"/>
      <w:r w:rsidRPr="00EC29BD">
        <w:rPr>
          <w:sz w:val="18"/>
          <w:szCs w:val="18"/>
        </w:rPr>
        <w:t xml:space="preserve"> Verlag, Frankfurt/Main 2018, 326 Seiten.</w:t>
      </w:r>
    </w:p>
    <w:p w14:paraId="68C6DA3E" w14:textId="77777777" w:rsidR="00EC29BD" w:rsidRDefault="00EC29BD" w:rsidP="00EC29BD">
      <w:pPr>
        <w:spacing w:after="0" w:line="240" w:lineRule="auto"/>
        <w:rPr>
          <w:sz w:val="22"/>
        </w:rPr>
      </w:pPr>
    </w:p>
    <w:p w14:paraId="6734308E" w14:textId="6E885A75" w:rsidR="00EC29BD" w:rsidRPr="00EC29BD" w:rsidRDefault="00EC29BD" w:rsidP="00EC29BD">
      <w:pPr>
        <w:spacing w:after="0" w:line="240" w:lineRule="auto"/>
        <w:rPr>
          <w:sz w:val="22"/>
        </w:rPr>
      </w:pPr>
      <w:r w:rsidRPr="00EC29BD">
        <w:rPr>
          <w:sz w:val="22"/>
        </w:rPr>
        <w:t xml:space="preserve">Loth orientiert sich an der Ereignisgeschichte in chronologischer Abfolge. Aufgrund seiner stupenden Detailkenntnis und der flüssigen Schreibweise ist das ausserordentlich erhellend. So wird anhand ganz konkreter Handlungen und Entscheidungen – manchmal sind auch Missverständnisse oder gezielte Manipulationen im Spiel – </w:t>
      </w:r>
      <w:r w:rsidR="00F61F28">
        <w:rPr>
          <w:sz w:val="22"/>
        </w:rPr>
        <w:t>plausibel</w:t>
      </w:r>
      <w:r w:rsidRPr="00EC29BD">
        <w:rPr>
          <w:sz w:val="22"/>
        </w:rPr>
        <w:t xml:space="preserve">, warum aus dem Relegationsverfahren gegen Cohn-Bendit, der </w:t>
      </w:r>
      <w:r w:rsidRPr="00EC29BD">
        <w:rPr>
          <w:sz w:val="22"/>
        </w:rPr>
        <w:t xml:space="preserve">für mehr Freiheit auf dem Campus gekämpft hatte, am 3. Mai die Besetzung des altehrwürdigen Hauptgebäudes der Sorbonne im Pariser Stadtzentrum wurde. Am Demonstrationszug, der sich am 6. Mai durch die Stadt bewegte, nahmen </w:t>
      </w:r>
      <w:r w:rsidR="00EB6B3E">
        <w:rPr>
          <w:sz w:val="22"/>
        </w:rPr>
        <w:t>schon</w:t>
      </w:r>
      <w:r w:rsidRPr="00EC29BD">
        <w:rPr>
          <w:sz w:val="22"/>
        </w:rPr>
        <w:t xml:space="preserve"> 20'000 Menschen teil. Am 10. Mai schlossen sich bereits zahlreiche Gymnasiastinnen und Gymnasiasten an, und die nächtlichen Strassenschlachten wurden vom Privatfernsehen live begleitet und im ganzen Land wahrgenommen. Bekanntlich sprang der Funke auf die Arbeiterschaft über und führte zu einem Streik, der das Land über einige Tage hinweg </w:t>
      </w:r>
      <w:proofErr w:type="gramStart"/>
      <w:r w:rsidRPr="00EC29BD">
        <w:rPr>
          <w:sz w:val="22"/>
        </w:rPr>
        <w:t>lahm legte</w:t>
      </w:r>
      <w:proofErr w:type="gramEnd"/>
      <w:r w:rsidRPr="00EC29BD">
        <w:rPr>
          <w:sz w:val="22"/>
        </w:rPr>
        <w:t>.</w:t>
      </w:r>
    </w:p>
    <w:p w14:paraId="5837B7A3" w14:textId="77777777" w:rsidR="00EC29BD" w:rsidRPr="00EC29BD" w:rsidRDefault="00EC29BD" w:rsidP="00EC29BD">
      <w:pPr>
        <w:spacing w:after="0" w:line="240" w:lineRule="auto"/>
        <w:rPr>
          <w:sz w:val="22"/>
        </w:rPr>
      </w:pPr>
      <w:r w:rsidRPr="00EC29BD">
        <w:rPr>
          <w:sz w:val="22"/>
        </w:rPr>
        <w:t xml:space="preserve">Die Frage, was die Protestierenden eigentlich wollten, beantwortet Loth mit grosser Zurückhaltung. Am 6. Mai liessen die Demonstranten den Präsidentenpalast noch links liegen: „Ihnen geht es nicht [...] um eine direkte Konfrontation mit dem Regime, sondern nur darum, ihre Macht zum Ausdruck zu bringen“ (S. 66). Wenig später aber richteten sich die Proteste </w:t>
      </w:r>
      <w:proofErr w:type="gramStart"/>
      <w:r w:rsidRPr="00EC29BD">
        <w:rPr>
          <w:sz w:val="22"/>
        </w:rPr>
        <w:t>gegen Präsident</w:t>
      </w:r>
      <w:proofErr w:type="gramEnd"/>
      <w:r w:rsidRPr="00EC29BD">
        <w:rPr>
          <w:sz w:val="22"/>
        </w:rPr>
        <w:t xml:space="preserve"> de Gaulle selbst. Denn dessen Konfliktlösungsstrategien („Man kapituliert nicht vor dem Aufruhr! Man diskutiert nicht mit den Aufrührern!“) entsprachen nur zu genau dem, woran sich die Proteste entzündet hatten: Autoritarismus, mangelnde Mitbestimmung, sozialer Paternalismus.</w:t>
      </w:r>
    </w:p>
    <w:p w14:paraId="6C8CD250" w14:textId="77777777" w:rsidR="00EC29BD" w:rsidRPr="00EC29BD" w:rsidRDefault="00EC29BD" w:rsidP="00EC29BD">
      <w:pPr>
        <w:spacing w:after="0" w:line="240" w:lineRule="auto"/>
        <w:rPr>
          <w:sz w:val="22"/>
        </w:rPr>
      </w:pPr>
      <w:r w:rsidRPr="00EC29BD">
        <w:rPr>
          <w:sz w:val="22"/>
        </w:rPr>
        <w:t>Anschaulich, stellenweise minutiös, schildert Wilfried Loth, wie sich die verschiedenen Parteien und Gruppierungen die Studenten- und Streikbewegung zu Nutze zu machen versuchten, wie die Stimmung in der Bevölkerung nach einigen Wochen kippte und de Gaulle sich noch einmal als Retter der Nation inszenieren konnte. Aber der Sieg war trügerisch – die Beruhigung der Lage schätzte das Wahlvolk durchaus, aber konzeptionell hatte de Gaulle nichts mehr zu bieten. Der Mai 1968 hatte zwar als Bewegung auf den Strassen ein schnelles Ende gefunden, die erkämpften Freiräume des Denkens liessen sich jedoch nicht mehr schliessen. Nicht zuletzt schälte sich in dieser Zeit heraus, dass die linke Opposition von François Mitterand und keinem anderen angeführt wurde. Bei den Präsidentschafts</w:t>
      </w:r>
      <w:r w:rsidRPr="00EC29BD">
        <w:rPr>
          <w:sz w:val="22"/>
        </w:rPr>
        <w:lastRenderedPageBreak/>
        <w:t>wahlen 1974 scheiterte er nur knapp – der Sieg 1981 war längst überfällig.</w:t>
      </w:r>
    </w:p>
    <w:p w14:paraId="716D28B1" w14:textId="1A157A73" w:rsidR="00EC29BD" w:rsidRPr="00EC29BD" w:rsidRDefault="00EC29BD" w:rsidP="00EC29BD">
      <w:pPr>
        <w:spacing w:after="0" w:line="240" w:lineRule="auto"/>
        <w:rPr>
          <w:sz w:val="22"/>
        </w:rPr>
      </w:pPr>
      <w:r w:rsidRPr="00EC29BD">
        <w:rPr>
          <w:sz w:val="22"/>
        </w:rPr>
        <w:t>Die Zurückhaltung Wilfried Loths in der frank</w:t>
      </w:r>
      <w:r w:rsidR="00AB2E48">
        <w:rPr>
          <w:sz w:val="22"/>
        </w:rPr>
        <w:t>reichzentrierten</w:t>
      </w:r>
      <w:r w:rsidRPr="00EC29BD">
        <w:rPr>
          <w:sz w:val="22"/>
        </w:rPr>
        <w:t xml:space="preserve"> Deutung der Ereignisse rührt auch daher, dass er wenig abwägt. Kaum je stellt er verschiedene Sichtweisen einander gegenüber. Das öffnet an der einen oder anderen Stelle Raum für Fragen. Auch konzentriert sich die Darstellung über weite Strecken auf eine begrenzte Anzahl Personen, allen voran Daniel Cohn-Bendit, Präsident Charles de Gaulle und Premierminister Georges Pompidou. Wer aber alles bei den Demonstrationen mitlief, und warum – das bleibt recht vage. Wenn die Presse nach der Demonstration vom 6. Mai reklamierte, es habe seitens der Polizei „systematisches Eindre</w:t>
      </w:r>
      <w:r w:rsidRPr="00EC29BD">
        <w:rPr>
          <w:sz w:val="22"/>
        </w:rPr>
        <w:t>schen auf Schwarze und Araber“ gegeben, stellt sich diese Frage sehr handfest. Leider gilt dieses Manko auch für den Titel: Die Diskussion, ob die Proteste tatsächlich soweit kamen, dass es „fast eine Revolution“ gab, bleibt auf halber Strecke stehen.</w:t>
      </w:r>
    </w:p>
    <w:p w14:paraId="508EBAA3" w14:textId="3493841A" w:rsidR="001B6F57" w:rsidRDefault="00EC29BD" w:rsidP="00E81D71">
      <w:pPr>
        <w:spacing w:after="0" w:line="240" w:lineRule="auto"/>
        <w:rPr>
          <w:sz w:val="22"/>
        </w:rPr>
      </w:pPr>
      <w:r w:rsidRPr="00EC29BD">
        <w:rPr>
          <w:sz w:val="22"/>
        </w:rPr>
        <w:t xml:space="preserve">Insofern ist Wilfried Loths quellengesättigte Darstellung vielleicht nicht das neue Standardwerk zum französischen „Mai 1968“, aber ein kenntnisreiches, mitreissend geschriebenes Buch, das für Lehrerinnen und Lehrer, aber auch für Schülerinnen und Schüler – etwa im Rahmen von Maturarbeiten, Vorträgen, Studienreisen und ähnlichem – sehr nützlich werden kann. </w:t>
      </w:r>
    </w:p>
    <w:p w14:paraId="0C1F540B" w14:textId="77777777" w:rsidR="00E77E93" w:rsidRPr="00AB2E48" w:rsidRDefault="00E77E93" w:rsidP="00E81D71">
      <w:pPr>
        <w:spacing w:after="0" w:line="240" w:lineRule="auto"/>
        <w:rPr>
          <w:sz w:val="22"/>
        </w:rPr>
      </w:pPr>
    </w:p>
    <w:p w14:paraId="60379A2B" w14:textId="78C4041A" w:rsidR="0097774C" w:rsidRPr="00EC29BD" w:rsidRDefault="0097774C" w:rsidP="00E77E93">
      <w:pPr>
        <w:jc w:val="left"/>
        <w:rPr>
          <w:rFonts w:cs="Times New Roman"/>
          <w:sz w:val="22"/>
        </w:rPr>
        <w:sectPr w:rsidR="0097774C" w:rsidRPr="00EC29BD" w:rsidSect="001B6F57">
          <w:type w:val="continuous"/>
          <w:pgSz w:w="11906" w:h="16838"/>
          <w:pgMar w:top="1134" w:right="1418" w:bottom="1276" w:left="1418" w:header="709" w:footer="340" w:gutter="0"/>
          <w:cols w:num="2" w:space="709"/>
          <w:docGrid w:linePitch="360"/>
        </w:sectPr>
      </w:pPr>
    </w:p>
    <w:p w14:paraId="4CE72A40" w14:textId="12DE63EA" w:rsidR="00E77E93" w:rsidRDefault="00E77E93">
      <w:pPr>
        <w:jc w:val="left"/>
        <w:rPr>
          <w:rFonts w:cs="Arial"/>
          <w:sz w:val="22"/>
        </w:rPr>
      </w:pPr>
      <w:r>
        <w:rPr>
          <w:rFonts w:cs="Arial"/>
          <w:sz w:val="22"/>
        </w:rPr>
        <w:br w:type="page"/>
      </w:r>
    </w:p>
    <w:p w14:paraId="7321293A" w14:textId="77777777" w:rsidR="00E77E93" w:rsidRPr="00E77E93" w:rsidRDefault="00E77E93" w:rsidP="00E77E93">
      <w:pPr>
        <w:spacing w:after="0" w:line="240" w:lineRule="auto"/>
        <w:rPr>
          <w:b/>
          <w:sz w:val="36"/>
          <w:szCs w:val="36"/>
        </w:rPr>
      </w:pPr>
      <w:proofErr w:type="spellStart"/>
      <w:r w:rsidRPr="00E77E93">
        <w:rPr>
          <w:b/>
          <w:sz w:val="36"/>
          <w:szCs w:val="36"/>
        </w:rPr>
        <w:lastRenderedPageBreak/>
        <w:t>Mediterranean</w:t>
      </w:r>
      <w:proofErr w:type="spellEnd"/>
      <w:r w:rsidRPr="00E77E93">
        <w:rPr>
          <w:b/>
          <w:sz w:val="36"/>
          <w:szCs w:val="36"/>
        </w:rPr>
        <w:t xml:space="preserve"> </w:t>
      </w:r>
      <w:proofErr w:type="spellStart"/>
      <w:r w:rsidRPr="00E77E93">
        <w:rPr>
          <w:b/>
          <w:sz w:val="36"/>
          <w:szCs w:val="36"/>
        </w:rPr>
        <w:t>Dialogues</w:t>
      </w:r>
      <w:proofErr w:type="spellEnd"/>
      <w:r w:rsidRPr="00E77E93">
        <w:rPr>
          <w:b/>
          <w:sz w:val="36"/>
          <w:szCs w:val="36"/>
        </w:rPr>
        <w:t xml:space="preserve"> – Marseille 2018</w:t>
      </w:r>
    </w:p>
    <w:p w14:paraId="21C64A98" w14:textId="2968089D" w:rsidR="00E77E93" w:rsidRPr="00E77E93" w:rsidRDefault="00E77E93" w:rsidP="00E77E93">
      <w:pPr>
        <w:spacing w:after="0" w:line="240" w:lineRule="auto"/>
        <w:rPr>
          <w:b/>
          <w:szCs w:val="24"/>
        </w:rPr>
      </w:pPr>
      <w:r w:rsidRPr="00E77E93">
        <w:rPr>
          <w:b/>
          <w:szCs w:val="24"/>
        </w:rPr>
        <w:t>Die 25. Jahreskonferenz des europäischen Geschichtslehrerverbands EUROCLIO</w:t>
      </w:r>
    </w:p>
    <w:p w14:paraId="5E7A8C78" w14:textId="77777777" w:rsidR="00E77E93" w:rsidRDefault="00E77E93" w:rsidP="00E77E93">
      <w:pPr>
        <w:pBdr>
          <w:bottom w:val="single" w:sz="4" w:space="1" w:color="auto"/>
        </w:pBdr>
        <w:spacing w:after="0" w:line="240" w:lineRule="auto"/>
        <w:rPr>
          <w:sz w:val="22"/>
        </w:rPr>
      </w:pPr>
    </w:p>
    <w:p w14:paraId="1E6BD21B" w14:textId="3B62E274" w:rsidR="00E77E93" w:rsidRPr="00E77E93" w:rsidRDefault="00E77E93" w:rsidP="00E77E93">
      <w:pPr>
        <w:spacing w:after="0" w:line="240" w:lineRule="auto"/>
        <w:rPr>
          <w:sz w:val="22"/>
        </w:rPr>
      </w:pPr>
    </w:p>
    <w:p w14:paraId="215C032D" w14:textId="77777777" w:rsidR="00E77E93" w:rsidRDefault="00E77E93" w:rsidP="00E77E93">
      <w:pPr>
        <w:spacing w:after="0" w:line="240" w:lineRule="auto"/>
        <w:rPr>
          <w:sz w:val="22"/>
        </w:rPr>
        <w:sectPr w:rsidR="00E77E93" w:rsidSect="00387C39">
          <w:type w:val="continuous"/>
          <w:pgSz w:w="11906" w:h="16838"/>
          <w:pgMar w:top="1134" w:right="1418" w:bottom="1276" w:left="1418" w:header="709" w:footer="340" w:gutter="0"/>
          <w:cols w:space="709"/>
          <w:docGrid w:linePitch="360"/>
        </w:sectPr>
      </w:pPr>
    </w:p>
    <w:p w14:paraId="4F285D85" w14:textId="262099A6" w:rsidR="00E77E93" w:rsidRPr="00E77E93" w:rsidRDefault="00204215" w:rsidP="00E77E93">
      <w:pPr>
        <w:spacing w:after="0" w:line="240" w:lineRule="auto"/>
        <w:rPr>
          <w:sz w:val="22"/>
        </w:rPr>
      </w:pPr>
      <w:r>
        <w:rPr>
          <w:noProof/>
          <w:sz w:val="22"/>
          <w:lang w:val="de-DE" w:eastAsia="de-DE"/>
        </w:rPr>
        <mc:AlternateContent>
          <mc:Choice Requires="wps">
            <w:drawing>
              <wp:anchor distT="0" distB="0" distL="114300" distR="114300" simplePos="0" relativeHeight="251736576" behindDoc="0" locked="0" layoutInCell="1" allowOverlap="1" wp14:anchorId="4BB32DE0" wp14:editId="1519D82D">
                <wp:simplePos x="0" y="0"/>
                <wp:positionH relativeFrom="column">
                  <wp:posOffset>2350770</wp:posOffset>
                </wp:positionH>
                <wp:positionV relativeFrom="paragraph">
                  <wp:posOffset>2613660</wp:posOffset>
                </wp:positionV>
                <wp:extent cx="3441700" cy="431800"/>
                <wp:effectExtent l="0" t="0" r="0" b="0"/>
                <wp:wrapSquare wrapText="bothSides"/>
                <wp:docPr id="36" name="Textfeld 36"/>
                <wp:cNvGraphicFramePr/>
                <a:graphic xmlns:a="http://schemas.openxmlformats.org/drawingml/2006/main">
                  <a:graphicData uri="http://schemas.microsoft.com/office/word/2010/wordprocessingShape">
                    <wps:wsp>
                      <wps:cNvSpPr txBox="1"/>
                      <wps:spPr>
                        <a:xfrm>
                          <a:off x="0" y="0"/>
                          <a:ext cx="3441700" cy="431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5A6954C" w14:textId="7ADFC6BE" w:rsidR="009C03EB" w:rsidRPr="00204215" w:rsidRDefault="009C03EB" w:rsidP="00204215">
                            <w:pPr>
                              <w:spacing w:after="0" w:line="240" w:lineRule="auto"/>
                              <w:jc w:val="left"/>
                              <w:rPr>
                                <w:sz w:val="18"/>
                                <w:szCs w:val="18"/>
                              </w:rPr>
                            </w:pPr>
                            <w:r>
                              <w:rPr>
                                <w:sz w:val="18"/>
                                <w:szCs w:val="18"/>
                              </w:rPr>
                              <w:t>Abb. 1</w:t>
                            </w:r>
                            <w:r>
                              <w:rPr>
                                <w:sz w:val="18"/>
                                <w:szCs w:val="18"/>
                              </w:rPr>
                              <w:tab/>
                              <w:t xml:space="preserve">Auf den Fundamenten der Vorfahren: Tagungspause am antiken Hafenbecken im Musée </w:t>
                            </w:r>
                            <w:proofErr w:type="spellStart"/>
                            <w:r>
                              <w:rPr>
                                <w:sz w:val="18"/>
                                <w:szCs w:val="18"/>
                              </w:rPr>
                              <w:t>d’histoire</w:t>
                            </w:r>
                            <w:proofErr w:type="spellEnd"/>
                            <w:r>
                              <w:rPr>
                                <w:sz w:val="18"/>
                                <w:szCs w:val="18"/>
                              </w:rPr>
                              <w:t xml:space="preserve"> de Marseille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B32DE0" id="Textfeld 36" o:spid="_x0000_s1040" type="#_x0000_t202" style="position:absolute;left:0;text-align:left;margin-left:185.1pt;margin-top:205.8pt;width:271pt;height:34pt;z-index:25173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" filled="f" stroked="f">
                <v:textbox>
                  <w:txbxContent>
                    <w:p w14:paraId="25A6954C" w14:textId="7ADFC6BE" w:rsidR="009C03EB" w:rsidRPr="00204215" w:rsidRDefault="009C03EB" w:rsidP="00204215">
                      <w:pPr>
                        <w:spacing w:after="0" w:line="240" w:lineRule="auto"/>
                        <w:jc w:val="left"/>
                        <w:rPr>
                          <w:sz w:val="18"/>
                          <w:szCs w:val="18"/>
                        </w:rPr>
                      </w:pPr>
                      <w:r>
                        <w:rPr>
                          <w:sz w:val="18"/>
                          <w:szCs w:val="18"/>
                        </w:rPr>
                        <w:t>Abb. 1</w:t>
                      </w:r>
                      <w:r>
                        <w:rPr>
                          <w:sz w:val="18"/>
                          <w:szCs w:val="18"/>
                        </w:rPr>
                        <w:tab/>
                        <w:t xml:space="preserve">Auf den Fundamenten der Vorfahren: Tagungspause am antiken Hafenbecken im Musée </w:t>
                      </w:r>
                      <w:proofErr w:type="spellStart"/>
                      <w:r>
                        <w:rPr>
                          <w:sz w:val="18"/>
                          <w:szCs w:val="18"/>
                        </w:rPr>
                        <w:t>d’histoire</w:t>
                      </w:r>
                      <w:proofErr w:type="spellEnd"/>
                      <w:r>
                        <w:rPr>
                          <w:sz w:val="18"/>
                          <w:szCs w:val="18"/>
                        </w:rPr>
                        <w:t xml:space="preserve"> de Marseille</w:t>
                      </w:r>
                    </w:p>
                  </w:txbxContent>
                </v:textbox>
                <w10:wrap type="square"/>
              </v:shape>
            </w:pict>
          </mc:Fallback>
        </mc:AlternateContent>
      </w:r>
      <w:r>
        <w:rPr>
          <w:noProof/>
          <w:sz w:val="22"/>
          <w:lang w:val="de-DE" w:eastAsia="de-DE"/>
        </w:rPr>
        <w:drawing>
          <wp:anchor distT="0" distB="0" distL="114300" distR="114300" simplePos="0" relativeHeight="251733504" behindDoc="0" locked="0" layoutInCell="1" allowOverlap="1" wp14:anchorId="79DFB8A3" wp14:editId="4B9FFB03">
            <wp:simplePos x="0" y="0"/>
            <wp:positionH relativeFrom="column">
              <wp:posOffset>2350770</wp:posOffset>
            </wp:positionH>
            <wp:positionV relativeFrom="paragraph">
              <wp:posOffset>29845</wp:posOffset>
            </wp:positionV>
            <wp:extent cx="3452495" cy="2589530"/>
            <wp:effectExtent l="0" t="0" r="1905" b="1270"/>
            <wp:wrapSquare wrapText="bothSides"/>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s_Museum.jpg"/>
                    <pic:cNvPicPr/>
                  </pic:nvPicPr>
                  <pic:blipFill>
                    <a:blip r:embed="rId35">
                      <a:extLst>
                        <a:ext uri="{28A0092B-C50C-407E-A947-70E740481C1C}">
                          <a14:useLocalDpi xmlns:a14="http://schemas.microsoft.com/office/drawing/2010/main" val="0"/>
                        </a:ext>
                      </a:extLst>
                    </a:blip>
                    <a:stretch>
                      <a:fillRect/>
                    </a:stretch>
                  </pic:blipFill>
                  <pic:spPr>
                    <a:xfrm>
                      <a:off x="0" y="0"/>
                      <a:ext cx="3452495" cy="258953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77E93" w:rsidRPr="00E77E93">
        <w:rPr>
          <w:sz w:val="22"/>
        </w:rPr>
        <w:t xml:space="preserve">Marseille als Konferenzort der diesjährigen </w:t>
      </w:r>
      <w:proofErr w:type="spellStart"/>
      <w:r w:rsidR="00E77E93" w:rsidRPr="00E77E93">
        <w:rPr>
          <w:sz w:val="22"/>
        </w:rPr>
        <w:t>Euroclio</w:t>
      </w:r>
      <w:proofErr w:type="spellEnd"/>
      <w:r w:rsidR="00E77E93" w:rsidRPr="00E77E93">
        <w:rPr>
          <w:sz w:val="22"/>
        </w:rPr>
        <w:t>-Jahrestagung war gut gewählt – das Meer lag in Sichtweite und erinnerte an die hohe Zahl an Menschen, die in den letzten Jahren über das Mittelmeer geflüchtet sind. Geschichtslehrer und -</w:t>
      </w:r>
      <w:proofErr w:type="spellStart"/>
      <w:r w:rsidR="00E77E93" w:rsidRPr="00E77E93">
        <w:rPr>
          <w:sz w:val="22"/>
        </w:rPr>
        <w:t>lehrerinnen</w:t>
      </w:r>
      <w:proofErr w:type="spellEnd"/>
      <w:r w:rsidR="00E77E93" w:rsidRPr="00E77E93">
        <w:rPr>
          <w:sz w:val="22"/>
        </w:rPr>
        <w:t xml:space="preserve"> in ganz Europa haben dies in ihrem Unterricht zum Anlass für aktuelle Bezüge und historische Tiefenbohrungen gleichermassen genommen. Zudem hält die Stadt attraktive Tagungsorte bereit, so das Musée </w:t>
      </w:r>
      <w:proofErr w:type="spellStart"/>
      <w:r w:rsidR="00E77E93" w:rsidRPr="00E77E93">
        <w:rPr>
          <w:sz w:val="22"/>
        </w:rPr>
        <w:t>d’histoire</w:t>
      </w:r>
      <w:proofErr w:type="spellEnd"/>
      <w:r w:rsidR="00E77E93" w:rsidRPr="00E77E93">
        <w:rPr>
          <w:sz w:val="22"/>
        </w:rPr>
        <w:t xml:space="preserve"> de Marseille und das noch ganz neue </w:t>
      </w:r>
      <w:proofErr w:type="spellStart"/>
      <w:r w:rsidR="00E77E93" w:rsidRPr="00E77E93">
        <w:rPr>
          <w:sz w:val="22"/>
        </w:rPr>
        <w:t>Mucem</w:t>
      </w:r>
      <w:proofErr w:type="spellEnd"/>
      <w:r w:rsidR="00E77E93" w:rsidRPr="00E77E93">
        <w:rPr>
          <w:sz w:val="22"/>
        </w:rPr>
        <w:t xml:space="preserve"> (Musée des </w:t>
      </w:r>
      <w:proofErr w:type="spellStart"/>
      <w:r w:rsidR="00E77E93" w:rsidRPr="00E77E93">
        <w:rPr>
          <w:sz w:val="22"/>
        </w:rPr>
        <w:t>Civilisations</w:t>
      </w:r>
      <w:proofErr w:type="spellEnd"/>
      <w:r w:rsidR="00E77E93" w:rsidRPr="00E77E93">
        <w:rPr>
          <w:sz w:val="22"/>
        </w:rPr>
        <w:t xml:space="preserve"> de </w:t>
      </w:r>
      <w:proofErr w:type="spellStart"/>
      <w:r w:rsidR="00E77E93" w:rsidRPr="00E77E93">
        <w:rPr>
          <w:sz w:val="22"/>
        </w:rPr>
        <w:t>l’Europe</w:t>
      </w:r>
      <w:proofErr w:type="spellEnd"/>
      <w:r w:rsidR="00E77E93" w:rsidRPr="00E77E93">
        <w:rPr>
          <w:sz w:val="22"/>
        </w:rPr>
        <w:t xml:space="preserve"> et de la </w:t>
      </w:r>
      <w:proofErr w:type="spellStart"/>
      <w:r w:rsidR="00E77E93" w:rsidRPr="00E77E93">
        <w:rPr>
          <w:sz w:val="22"/>
        </w:rPr>
        <w:t>Mediterranée</w:t>
      </w:r>
      <w:proofErr w:type="spellEnd"/>
      <w:r w:rsidR="00E77E93" w:rsidRPr="00E77E93">
        <w:rPr>
          <w:sz w:val="22"/>
        </w:rPr>
        <w:t>) in den Mauern der historischen Hafenfestung.</w:t>
      </w:r>
    </w:p>
    <w:p w14:paraId="5A9888E9" w14:textId="58991934" w:rsidR="00E77E93" w:rsidRPr="00E77E93" w:rsidRDefault="00204215" w:rsidP="00E77E93">
      <w:pPr>
        <w:spacing w:after="0" w:line="240" w:lineRule="auto"/>
        <w:rPr>
          <w:sz w:val="22"/>
        </w:rPr>
      </w:pPr>
      <w:r>
        <w:rPr>
          <w:noProof/>
          <w:sz w:val="22"/>
          <w:lang w:val="de-DE" w:eastAsia="de-DE"/>
        </w:rPr>
        <w:drawing>
          <wp:anchor distT="0" distB="0" distL="114300" distR="114300" simplePos="0" relativeHeight="251734528" behindDoc="0" locked="0" layoutInCell="1" allowOverlap="1" wp14:anchorId="4838581B" wp14:editId="1944E905">
            <wp:simplePos x="0" y="0"/>
            <wp:positionH relativeFrom="column">
              <wp:posOffset>-12700</wp:posOffset>
            </wp:positionH>
            <wp:positionV relativeFrom="paragraph">
              <wp:posOffset>1230630</wp:posOffset>
            </wp:positionV>
            <wp:extent cx="2680970" cy="3573780"/>
            <wp:effectExtent l="0" t="0" r="11430" b="7620"/>
            <wp:wrapSquare wrapText="bothSides"/>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s_Denkmal.jpg"/>
                    <pic:cNvPicPr/>
                  </pic:nvPicPr>
                  <pic:blipFill>
                    <a:blip r:embed="rId36">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680970" cy="357378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77E93" w:rsidRPr="00E77E93">
        <w:rPr>
          <w:sz w:val="22"/>
        </w:rPr>
        <w:t>Der Auftakt zur Jahrestagung widmete sich dennoch einem ungewöhnlichen und unerwarteten Gegenstand: dem jugoslawischen K</w:t>
      </w:r>
      <w:r w:rsidR="002F50BA">
        <w:rPr>
          <w:sz w:val="22"/>
        </w:rPr>
        <w:t>önig Aleksandar</w:t>
      </w:r>
      <w:r w:rsidR="00E77E93" w:rsidRPr="00E77E93">
        <w:rPr>
          <w:sz w:val="22"/>
        </w:rPr>
        <w:t xml:space="preserve"> I., der am 9. Oktober 1934 in Marseille auf offener Strasse einem Attentat zum Opfer fiel. Keith Brown von der Arizona State University umkreiste in seinem mikrohistorisch orientierten Referat das Ereignis und ein Denkmal, das noch </w:t>
      </w:r>
      <w:r w:rsidR="002F50BA">
        <w:rPr>
          <w:sz w:val="22"/>
        </w:rPr>
        <w:t xml:space="preserve">heute </w:t>
      </w:r>
      <w:r w:rsidR="00E77E93" w:rsidRPr="00E77E93">
        <w:rPr>
          <w:sz w:val="22"/>
        </w:rPr>
        <w:t xml:space="preserve">sehr prominent in der Nähe des Justizpalasts an einer Strassenkreuzung steht, und deutete es als Ereignis bzw. Zeugnis europäischer Geschichte. Auf dem Denkmal </w:t>
      </w:r>
      <w:r>
        <w:rPr>
          <w:sz w:val="22"/>
        </w:rPr>
        <w:t>steht in grossen Buchstaben „Pa</w:t>
      </w:r>
      <w:r w:rsidR="00E77E93" w:rsidRPr="00E77E93">
        <w:rPr>
          <w:sz w:val="22"/>
        </w:rPr>
        <w:t xml:space="preserve">x“: Die Erinnerung an den ermordeten Monarchen wurde </w:t>
      </w:r>
      <w:r w:rsidR="002F50BA">
        <w:rPr>
          <w:sz w:val="22"/>
        </w:rPr>
        <w:t>erweitert zu</w:t>
      </w:r>
      <w:r w:rsidR="00E77E93" w:rsidRPr="00E77E93">
        <w:rPr>
          <w:sz w:val="22"/>
        </w:rPr>
        <w:t xml:space="preserve"> eine</w:t>
      </w:r>
      <w:r w:rsidR="002F50BA">
        <w:rPr>
          <w:sz w:val="22"/>
        </w:rPr>
        <w:t>r</w:t>
      </w:r>
      <w:r w:rsidR="00E77E93" w:rsidRPr="00E77E93">
        <w:rPr>
          <w:sz w:val="22"/>
        </w:rPr>
        <w:t xml:space="preserve"> Mahnung zum Frieden, und dies in einer Zeit, als die Kriegsgefahr in Europa rasant wuchs. Brown berichtete auch, dass 1941, als die deutsche Wehrmacht in Jugoslawien einmarschierte, Bewohnerinnen und Bewohner von Marseille vor diesem Denkmal Blumen niederlegten.</w:t>
      </w:r>
    </w:p>
    <w:p w14:paraId="28C94B6E" w14:textId="34488D1A" w:rsidR="00E77E93" w:rsidRPr="00E77E93" w:rsidRDefault="00204215" w:rsidP="00E77E93">
      <w:pPr>
        <w:spacing w:after="0" w:line="240" w:lineRule="auto"/>
        <w:rPr>
          <w:sz w:val="22"/>
        </w:rPr>
      </w:pPr>
      <w:r>
        <w:rPr>
          <w:noProof/>
          <w:sz w:val="22"/>
          <w:lang w:val="de-DE" w:eastAsia="de-DE"/>
        </w:rPr>
        <mc:AlternateContent>
          <mc:Choice Requires="wps">
            <w:drawing>
              <wp:anchor distT="0" distB="0" distL="114300" distR="114300" simplePos="0" relativeHeight="251737600" behindDoc="0" locked="0" layoutInCell="1" allowOverlap="1" wp14:anchorId="470F6A65" wp14:editId="6CAD793A">
                <wp:simplePos x="0" y="0"/>
                <wp:positionH relativeFrom="column">
                  <wp:posOffset>-3115945</wp:posOffset>
                </wp:positionH>
                <wp:positionV relativeFrom="paragraph">
                  <wp:posOffset>2620645</wp:posOffset>
                </wp:positionV>
                <wp:extent cx="2673350" cy="552450"/>
                <wp:effectExtent l="0" t="0" r="0" b="6350"/>
                <wp:wrapSquare wrapText="bothSides"/>
                <wp:docPr id="38" name="Textfeld 38"/>
                <wp:cNvGraphicFramePr/>
                <a:graphic xmlns:a="http://schemas.openxmlformats.org/drawingml/2006/main">
                  <a:graphicData uri="http://schemas.microsoft.com/office/word/2010/wordprocessingShape">
                    <wps:wsp>
                      <wps:cNvSpPr txBox="1"/>
                      <wps:spPr>
                        <a:xfrm>
                          <a:off x="0" y="0"/>
                          <a:ext cx="2673350" cy="5524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4853FB8" w14:textId="51B355CB" w:rsidR="009C03EB" w:rsidRPr="00204215" w:rsidRDefault="009C03EB" w:rsidP="00204215">
                            <w:pPr>
                              <w:spacing w:after="0" w:line="240" w:lineRule="auto"/>
                              <w:rPr>
                                <w:sz w:val="18"/>
                                <w:szCs w:val="18"/>
                              </w:rPr>
                            </w:pPr>
                            <w:r>
                              <w:rPr>
                                <w:sz w:val="18"/>
                                <w:szCs w:val="18"/>
                              </w:rPr>
                              <w:t>Abb. 2</w:t>
                            </w:r>
                            <w:r>
                              <w:rPr>
                                <w:sz w:val="18"/>
                                <w:szCs w:val="18"/>
                              </w:rPr>
                              <w:tab/>
                              <w:t>Erinnerung und Friedensmahnung zugleich: Denkmal für den 1934 in Marseille ermordeten jugo</w:t>
                            </w:r>
                            <w:r w:rsidR="002F50BA">
                              <w:rPr>
                                <w:sz w:val="18"/>
                                <w:szCs w:val="18"/>
                              </w:rPr>
                              <w:t>slawischen König Aleksandar</w:t>
                            </w:r>
                            <w:r>
                              <w:rPr>
                                <w:sz w:val="18"/>
                                <w:szCs w:val="18"/>
                              </w:rPr>
                              <w:t xml:space="preserve"> 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0F6A65" id="Textfeld 38" o:spid="_x0000_s1041" type="#_x0000_t202" style="position:absolute;left:0;text-align:left;margin-left:-245.35pt;margin-top:206.35pt;width:210.5pt;height:43.5pt;z-index:251737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" filled="f" stroked="f">
                <v:textbox>
                  <w:txbxContent>
                    <w:p w14:paraId="04853FB8" w14:textId="51B355CB" w:rsidR="009C03EB" w:rsidRPr="00204215" w:rsidRDefault="009C03EB" w:rsidP="00204215">
                      <w:pPr>
                        <w:spacing w:after="0" w:line="240" w:lineRule="auto"/>
                        <w:rPr>
                          <w:sz w:val="18"/>
                          <w:szCs w:val="18"/>
                        </w:rPr>
                      </w:pPr>
                      <w:r>
                        <w:rPr>
                          <w:sz w:val="18"/>
                          <w:szCs w:val="18"/>
                        </w:rPr>
                        <w:t>Abb. 2</w:t>
                      </w:r>
                      <w:r>
                        <w:rPr>
                          <w:sz w:val="18"/>
                          <w:szCs w:val="18"/>
                        </w:rPr>
                        <w:tab/>
                        <w:t>Erinnerung und Friedensmahnung zugleich: Denkmal für den 1934 in Marseille ermordeten jugo</w:t>
                      </w:r>
                      <w:r w:rsidR="002F50BA">
                        <w:rPr>
                          <w:sz w:val="18"/>
                          <w:szCs w:val="18"/>
                        </w:rPr>
                        <w:t>slawischen König Aleksandar</w:t>
                      </w:r>
                      <w:r>
                        <w:rPr>
                          <w:sz w:val="18"/>
                          <w:szCs w:val="18"/>
                        </w:rPr>
                        <w:t xml:space="preserve"> I. </w:t>
                      </w:r>
                    </w:p>
                  </w:txbxContent>
                </v:textbox>
                <w10:wrap type="square"/>
              </v:shape>
            </w:pict>
          </mc:Fallback>
        </mc:AlternateContent>
      </w:r>
      <w:r w:rsidR="00E77E93" w:rsidRPr="00E77E93">
        <w:rPr>
          <w:sz w:val="22"/>
        </w:rPr>
        <w:t xml:space="preserve">Die Jubiläumsausgabe der grossen </w:t>
      </w:r>
      <w:proofErr w:type="spellStart"/>
      <w:r w:rsidR="00E77E93" w:rsidRPr="00E77E93">
        <w:rPr>
          <w:sz w:val="22"/>
        </w:rPr>
        <w:t>Euroclio</w:t>
      </w:r>
      <w:proofErr w:type="spellEnd"/>
      <w:r w:rsidR="00E77E93" w:rsidRPr="00E77E93">
        <w:rPr>
          <w:sz w:val="22"/>
        </w:rPr>
        <w:t>-Jahrestagung – der Verein wurde 1993 nach dem Ende des Kalten Krieges gegründet, um Brücken vor allem zwischen Geschichtslehrern in Ost- und Westeuropa zu bauen – richtete ihr Programm wie üblich nach mehreren Kriterien aus. Exkursionen durch die Stadt und die nähere Umgebung wurden angeboten, etwa ins Nationale Schifffahrtsmuseum Toulon oder in die Gedenkstätte Camp les Milles bei Aix-en-Provence, das von 1940 bis 1942 erst als französisches Internierungslager für Deutsche, später als Sammellager für Juden vor der Deportation diente.</w:t>
      </w:r>
    </w:p>
    <w:p w14:paraId="4D5F8D4F" w14:textId="714B93F5" w:rsidR="00E77E93" w:rsidRPr="00E77E93" w:rsidRDefault="00E77E93" w:rsidP="00E77E93">
      <w:pPr>
        <w:spacing w:after="0" w:line="240" w:lineRule="auto"/>
        <w:rPr>
          <w:sz w:val="22"/>
        </w:rPr>
      </w:pPr>
      <w:r w:rsidRPr="00E77E93">
        <w:rPr>
          <w:sz w:val="22"/>
        </w:rPr>
        <w:t xml:space="preserve">Zum anderen waren Präsentationen und Diskussionen zu Themen rund um das Mittelmeer </w:t>
      </w:r>
      <w:r w:rsidRPr="00E77E93">
        <w:rPr>
          <w:sz w:val="22"/>
        </w:rPr>
        <w:lastRenderedPageBreak/>
        <w:t>zu erleben. Schliesslich erhielten verschiedene Bildungsinstitutionen Gelegenheit, ihre Programme vorzustellen und Rückmeldungen einzuholen.</w:t>
      </w:r>
    </w:p>
    <w:p w14:paraId="65BCDB13" w14:textId="7C25F0CD" w:rsidR="00E77E93" w:rsidRPr="00E77E93" w:rsidRDefault="005D5C8C" w:rsidP="00E77E93">
      <w:pPr>
        <w:spacing w:after="0" w:line="240" w:lineRule="auto"/>
        <w:rPr>
          <w:sz w:val="22"/>
        </w:rPr>
      </w:pPr>
      <w:r>
        <w:rPr>
          <w:noProof/>
          <w:sz w:val="22"/>
          <w:lang w:val="de-DE" w:eastAsia="de-DE"/>
        </w:rPr>
        <mc:AlternateContent>
          <mc:Choice Requires="wps">
            <w:drawing>
              <wp:anchor distT="0" distB="0" distL="114300" distR="114300" simplePos="0" relativeHeight="251738624" behindDoc="0" locked="0" layoutInCell="1" allowOverlap="1" wp14:anchorId="43BB7B38" wp14:editId="04A25764">
                <wp:simplePos x="0" y="0"/>
                <wp:positionH relativeFrom="column">
                  <wp:posOffset>-5080</wp:posOffset>
                </wp:positionH>
                <wp:positionV relativeFrom="paragraph">
                  <wp:posOffset>1835785</wp:posOffset>
                </wp:positionV>
                <wp:extent cx="3346450" cy="521335"/>
                <wp:effectExtent l="0" t="0" r="0" b="12065"/>
                <wp:wrapSquare wrapText="bothSides"/>
                <wp:docPr id="40" name="Textfeld 40"/>
                <wp:cNvGraphicFramePr/>
                <a:graphic xmlns:a="http://schemas.openxmlformats.org/drawingml/2006/main">
                  <a:graphicData uri="http://schemas.microsoft.com/office/word/2010/wordprocessingShape">
                    <wps:wsp>
                      <wps:cNvSpPr txBox="1"/>
                      <wps:spPr>
                        <a:xfrm>
                          <a:off x="0" y="0"/>
                          <a:ext cx="3346450" cy="5213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6D995A9" w14:textId="2347622C" w:rsidR="009C03EB" w:rsidRPr="005D5C8C" w:rsidRDefault="009C03EB" w:rsidP="005D5C8C">
                            <w:pPr>
                              <w:spacing w:after="0" w:line="240" w:lineRule="auto"/>
                              <w:rPr>
                                <w:sz w:val="18"/>
                                <w:szCs w:val="18"/>
                              </w:rPr>
                            </w:pPr>
                            <w:r>
                              <w:rPr>
                                <w:sz w:val="18"/>
                                <w:szCs w:val="18"/>
                              </w:rPr>
                              <w:t>Abb. 3</w:t>
                            </w:r>
                            <w:r>
                              <w:rPr>
                                <w:sz w:val="18"/>
                                <w:szCs w:val="18"/>
                              </w:rPr>
                              <w:tab/>
                              <w:t>War noch bis 2006 als Ziegelei in Betrieb: das französische Internierungslager Camp les Milles bei Aix-en-Provence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BB7B38" id="Textfeld 40" o:spid="_x0000_s1042" type="#_x0000_t202" style="position:absolute;left:0;text-align:left;margin-left:-.4pt;margin-top:144.55pt;width:263.5pt;height:41.05pt;z-index:251738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" filled="f" stroked="f">
                <v:textbox>
                  <w:txbxContent>
                    <w:p w14:paraId="06D995A9" w14:textId="2347622C" w:rsidR="009C03EB" w:rsidRPr="005D5C8C" w:rsidRDefault="009C03EB" w:rsidP="005D5C8C">
                      <w:pPr>
                        <w:spacing w:after="0" w:line="240" w:lineRule="auto"/>
                        <w:rPr>
                          <w:sz w:val="18"/>
                          <w:szCs w:val="18"/>
                        </w:rPr>
                      </w:pPr>
                      <w:r>
                        <w:rPr>
                          <w:sz w:val="18"/>
                          <w:szCs w:val="18"/>
                        </w:rPr>
                        <w:t>Abb. 3</w:t>
                      </w:r>
                      <w:r>
                        <w:rPr>
                          <w:sz w:val="18"/>
                          <w:szCs w:val="18"/>
                        </w:rPr>
                        <w:tab/>
                        <w:t>War noch bis 2006 als Ziegelei in Betrieb: das französische Internierungslager Camp les Milles bei Aix-en-Provence</w:t>
                      </w:r>
                    </w:p>
                  </w:txbxContent>
                </v:textbox>
                <w10:wrap type="square"/>
              </v:shape>
            </w:pict>
          </mc:Fallback>
        </mc:AlternateContent>
      </w:r>
      <w:r>
        <w:rPr>
          <w:noProof/>
          <w:sz w:val="22"/>
          <w:lang w:val="de-DE" w:eastAsia="de-DE"/>
        </w:rPr>
        <w:drawing>
          <wp:anchor distT="0" distB="0" distL="114300" distR="114300" simplePos="0" relativeHeight="251735552" behindDoc="0" locked="0" layoutInCell="1" allowOverlap="1" wp14:anchorId="48D6D066" wp14:editId="7F742127">
            <wp:simplePos x="0" y="0"/>
            <wp:positionH relativeFrom="column">
              <wp:posOffset>7620</wp:posOffset>
            </wp:positionH>
            <wp:positionV relativeFrom="paragraph">
              <wp:posOffset>-675640</wp:posOffset>
            </wp:positionV>
            <wp:extent cx="3352165" cy="2513965"/>
            <wp:effectExtent l="0" t="0" r="635" b="635"/>
            <wp:wrapSquare wrapText="bothSides"/>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s_Camp.jpg"/>
                    <pic:cNvPicPr/>
                  </pic:nvPicPr>
                  <pic:blipFill>
                    <a:blip r:embed="rId38">
                      <a:extLst>
                        <a:ext uri="{BEBA8EAE-BF5A-486C-A8C5-ECC9F3942E4B}">
                          <a14:imgProps xmlns:a14="http://schemas.microsoft.com/office/drawing/2010/main">
                            <a14:imgLayer r:embed="rId3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352165" cy="251396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roofErr w:type="spellStart"/>
      <w:r w:rsidR="00E77E93" w:rsidRPr="00E77E93">
        <w:rPr>
          <w:sz w:val="22"/>
        </w:rPr>
        <w:t>Euroclio</w:t>
      </w:r>
      <w:proofErr w:type="spellEnd"/>
      <w:r w:rsidR="00E77E93" w:rsidRPr="00E77E93">
        <w:rPr>
          <w:sz w:val="22"/>
        </w:rPr>
        <w:t xml:space="preserve"> öffnet sich seit einigen Jahren für Kontakte zu Partnerorganisationen in der arabischen Welt und in Fernost. So war eine Delegation von der </w:t>
      </w:r>
      <w:proofErr w:type="spellStart"/>
      <w:r w:rsidR="00E77E93" w:rsidRPr="00E77E93">
        <w:rPr>
          <w:sz w:val="22"/>
        </w:rPr>
        <w:t>Northeast</w:t>
      </w:r>
      <w:proofErr w:type="spellEnd"/>
      <w:r w:rsidR="00E77E93" w:rsidRPr="00E77E93">
        <w:rPr>
          <w:sz w:val="22"/>
        </w:rPr>
        <w:t xml:space="preserve"> Asian </w:t>
      </w:r>
      <w:proofErr w:type="spellStart"/>
      <w:r w:rsidR="00E77E93" w:rsidRPr="00E77E93">
        <w:rPr>
          <w:sz w:val="22"/>
        </w:rPr>
        <w:t>History</w:t>
      </w:r>
      <w:proofErr w:type="spellEnd"/>
      <w:r w:rsidR="00E77E93" w:rsidRPr="00E77E93">
        <w:rPr>
          <w:sz w:val="22"/>
        </w:rPr>
        <w:t xml:space="preserve"> </w:t>
      </w:r>
      <w:proofErr w:type="spellStart"/>
      <w:r w:rsidR="00E77E93" w:rsidRPr="00E77E93">
        <w:rPr>
          <w:sz w:val="22"/>
        </w:rPr>
        <w:t>Foundation</w:t>
      </w:r>
      <w:proofErr w:type="spellEnd"/>
      <w:r w:rsidR="00E77E93" w:rsidRPr="00E77E93">
        <w:rPr>
          <w:sz w:val="22"/>
        </w:rPr>
        <w:t xml:space="preserve"> in Südkorea vertreten. Noch stärker in Erscheinung traten Tagungsteilnehmer/innen aus Tunesien, Ägypten, Jordanien und dem Libanon. Sie haben den Horizont wesentlich erweitert, beispielsweise bei einem Workshop über Kontroversen im Geschichtsunterricht. Ulrich Schnakenberg von der Universität Duisburg-Essen (D) diskutierte mit den Anwesenden die Frage, über welche Themen in den jeweiligen Unterrichtskulturen nicht </w:t>
      </w:r>
      <w:r w:rsidR="00E77E93" w:rsidRPr="00E77E93">
        <w:rPr>
          <w:sz w:val="22"/>
        </w:rPr>
        <w:t>ohne weiteres gesprochen werden könnte. Während in vielen westeuropäischen Ländern kaum Einschränkungen benannt wurden und beispielsweise bei der Leugnung des Holocaust auf die bestehende Gesetzeslage verwiesen werden kann, berichtete eine Kollegin aus Tunesien, dass es für sie dort ganz im Gegenteil sehr schwierig sei, das Thema Holocaust im Unterricht überhaupt anzusprechen.</w:t>
      </w:r>
    </w:p>
    <w:p w14:paraId="37F4F6C4" w14:textId="1A285A27" w:rsidR="00170AFA" w:rsidRDefault="00E77E93" w:rsidP="00E77E93">
      <w:pPr>
        <w:spacing w:after="0" w:line="240" w:lineRule="auto"/>
        <w:rPr>
          <w:sz w:val="22"/>
        </w:rPr>
      </w:pPr>
      <w:r w:rsidRPr="00E77E93">
        <w:rPr>
          <w:sz w:val="22"/>
        </w:rPr>
        <w:t xml:space="preserve">Wie immer bei den </w:t>
      </w:r>
      <w:proofErr w:type="spellStart"/>
      <w:r w:rsidRPr="00E77E93">
        <w:rPr>
          <w:sz w:val="22"/>
        </w:rPr>
        <w:t>Euroclio</w:t>
      </w:r>
      <w:proofErr w:type="spellEnd"/>
      <w:r w:rsidRPr="00E77E93">
        <w:rPr>
          <w:sz w:val="22"/>
        </w:rPr>
        <w:t xml:space="preserve">-Veranstaltungen </w:t>
      </w:r>
      <w:r w:rsidR="001C772D">
        <w:rPr>
          <w:sz w:val="22"/>
        </w:rPr>
        <w:t>war</w:t>
      </w:r>
      <w:r w:rsidRPr="00E77E93">
        <w:rPr>
          <w:sz w:val="22"/>
        </w:rPr>
        <w:t xml:space="preserve"> ein ganz zentraler Teil der informelle Austausch in den Pausen und an den Abenden, und sie wurden von den rund 150 Tagungsgästen aus </w:t>
      </w:r>
      <w:r w:rsidR="001C772D">
        <w:rPr>
          <w:sz w:val="22"/>
        </w:rPr>
        <w:t>30 europäischen und zahlreichen aussereuropäischen Ländern</w:t>
      </w:r>
      <w:r w:rsidRPr="00E77E93">
        <w:rPr>
          <w:sz w:val="22"/>
        </w:rPr>
        <w:t xml:space="preserve"> rege genutzt. </w:t>
      </w:r>
    </w:p>
    <w:p w14:paraId="192D5DC4" w14:textId="56D029AC" w:rsidR="00E77E93" w:rsidRPr="00E77E93" w:rsidRDefault="00E77E93" w:rsidP="00E77E93">
      <w:pPr>
        <w:spacing w:after="0" w:line="240" w:lineRule="auto"/>
        <w:rPr>
          <w:sz w:val="22"/>
        </w:rPr>
      </w:pPr>
      <w:r w:rsidRPr="00E77E93">
        <w:rPr>
          <w:sz w:val="22"/>
        </w:rPr>
        <w:t xml:space="preserve">Aber es gab nicht nur Kontinuität. Die langjährige Vorstandsvorsitzende </w:t>
      </w:r>
      <w:proofErr w:type="spellStart"/>
      <w:r w:rsidRPr="00E77E93">
        <w:rPr>
          <w:sz w:val="22"/>
        </w:rPr>
        <w:t>Loa</w:t>
      </w:r>
      <w:proofErr w:type="spellEnd"/>
      <w:r w:rsidRPr="00E77E93">
        <w:rPr>
          <w:sz w:val="22"/>
        </w:rPr>
        <w:t xml:space="preserve"> </w:t>
      </w:r>
      <w:proofErr w:type="spellStart"/>
      <w:r w:rsidRPr="00E77E93">
        <w:rPr>
          <w:sz w:val="22"/>
        </w:rPr>
        <w:t>Kristjansdottir</w:t>
      </w:r>
      <w:proofErr w:type="spellEnd"/>
      <w:r w:rsidRPr="00E77E93">
        <w:rPr>
          <w:sz w:val="22"/>
        </w:rPr>
        <w:t xml:space="preserve"> aus Island konnte laut Satzung nicht erneut für diesen Posten kandidieren. Zum Vorsitzenden wurde der bisherige Stellvertreter Mire </w:t>
      </w:r>
      <w:proofErr w:type="spellStart"/>
      <w:r w:rsidRPr="00E77E93">
        <w:rPr>
          <w:sz w:val="22"/>
        </w:rPr>
        <w:t>Mladenowski</w:t>
      </w:r>
      <w:proofErr w:type="spellEnd"/>
      <w:r w:rsidRPr="00E77E93">
        <w:rPr>
          <w:sz w:val="22"/>
        </w:rPr>
        <w:t xml:space="preserve"> aus Mazedonien gewählt. Und Jonathan Even </w:t>
      </w:r>
      <w:proofErr w:type="spellStart"/>
      <w:r w:rsidRPr="00E77E93">
        <w:rPr>
          <w:sz w:val="22"/>
        </w:rPr>
        <w:t>Zohar</w:t>
      </w:r>
      <w:proofErr w:type="spellEnd"/>
      <w:r w:rsidRPr="00E77E93">
        <w:rPr>
          <w:sz w:val="22"/>
        </w:rPr>
        <w:t xml:space="preserve">, der als Direktor der </w:t>
      </w:r>
      <w:proofErr w:type="spellStart"/>
      <w:r w:rsidRPr="00E77E93">
        <w:rPr>
          <w:sz w:val="22"/>
        </w:rPr>
        <w:t>Euroclio</w:t>
      </w:r>
      <w:proofErr w:type="spellEnd"/>
      <w:r w:rsidRPr="00E77E93">
        <w:rPr>
          <w:sz w:val="22"/>
        </w:rPr>
        <w:t>-Geschäftsstelle in Den Haag ganz wesentlich dafür gesorgt hat, dass die Veranstaltungen der letzten Jahre spannend, integrativ und humorvoll verlaufen sind, trat aus persönlichen Gründen von seinem Posten zurück. Ein Nachfolger ist bisher nicht gefunden, kommissarisch versieht diese Funktion Steven Stegers.</w:t>
      </w:r>
      <w:r w:rsidR="00145E67" w:rsidRPr="00145E67">
        <w:t xml:space="preserve"> </w:t>
      </w:r>
    </w:p>
    <w:p w14:paraId="7C72F753" w14:textId="071B864B" w:rsidR="00E77E93" w:rsidRPr="00E77E93" w:rsidRDefault="00E77E93" w:rsidP="00E77E93">
      <w:pPr>
        <w:spacing w:after="0" w:line="240" w:lineRule="auto"/>
        <w:rPr>
          <w:sz w:val="22"/>
        </w:rPr>
      </w:pPr>
    </w:p>
    <w:p w14:paraId="33F8AFFA" w14:textId="63BAD165" w:rsidR="00E77E93" w:rsidRPr="00497D02" w:rsidRDefault="00F9451E" w:rsidP="00170AFA">
      <w:pPr>
        <w:spacing w:after="0" w:line="240" w:lineRule="auto"/>
        <w:jc w:val="left"/>
        <w:rPr>
          <w:sz w:val="18"/>
          <w:szCs w:val="18"/>
        </w:rPr>
        <w:sectPr w:rsidR="00E77E93" w:rsidRPr="00497D02" w:rsidSect="00E77E93">
          <w:type w:val="continuous"/>
          <w:pgSz w:w="11906" w:h="16838"/>
          <w:pgMar w:top="1134" w:right="1418" w:bottom="1276" w:left="1418" w:header="709" w:footer="340" w:gutter="0"/>
          <w:cols w:num="2" w:space="709"/>
          <w:docGrid w:linePitch="360"/>
        </w:sectPr>
      </w:pPr>
      <w:r w:rsidRPr="00497D02">
        <w:rPr>
          <w:sz w:val="18"/>
          <w:szCs w:val="18"/>
        </w:rPr>
        <w:t xml:space="preserve">Bericht: </w:t>
      </w:r>
      <w:r w:rsidR="00E77E93" w:rsidRPr="00497D02">
        <w:rPr>
          <w:sz w:val="18"/>
          <w:szCs w:val="18"/>
        </w:rPr>
        <w:t>Valentin Schönherr</w:t>
      </w:r>
      <w:r w:rsidR="00EF0137" w:rsidRPr="00497D02">
        <w:rPr>
          <w:sz w:val="18"/>
          <w:szCs w:val="18"/>
        </w:rPr>
        <w:br/>
      </w:r>
      <w:r w:rsidR="00497D02" w:rsidRPr="00497D02">
        <w:rPr>
          <w:sz w:val="18"/>
          <w:szCs w:val="18"/>
        </w:rPr>
        <w:t>Foto</w:t>
      </w:r>
      <w:r w:rsidR="00497D02">
        <w:rPr>
          <w:sz w:val="18"/>
          <w:szCs w:val="18"/>
        </w:rPr>
        <w:t xml:space="preserve"> 1-3: vs</w:t>
      </w:r>
      <w:r w:rsidR="00EF0137" w:rsidRPr="00497D02">
        <w:rPr>
          <w:sz w:val="18"/>
          <w:szCs w:val="18"/>
        </w:rPr>
        <w:t xml:space="preserve">., </w:t>
      </w:r>
      <w:r w:rsidR="00497D02" w:rsidRPr="00497D02">
        <w:rPr>
          <w:sz w:val="18"/>
          <w:szCs w:val="18"/>
        </w:rPr>
        <w:t>Foto</w:t>
      </w:r>
      <w:r w:rsidR="00EF0137" w:rsidRPr="00497D02">
        <w:rPr>
          <w:sz w:val="18"/>
          <w:szCs w:val="18"/>
        </w:rPr>
        <w:t xml:space="preserve"> 4: </w:t>
      </w:r>
      <w:r w:rsidR="002F50BA">
        <w:rPr>
          <w:sz w:val="18"/>
          <w:szCs w:val="18"/>
        </w:rPr>
        <w:t xml:space="preserve">Kiki </w:t>
      </w:r>
      <w:proofErr w:type="spellStart"/>
      <w:r w:rsidR="002F50BA">
        <w:rPr>
          <w:sz w:val="18"/>
          <w:szCs w:val="18"/>
        </w:rPr>
        <w:t>Sakka</w:t>
      </w:r>
      <w:proofErr w:type="spellEnd"/>
      <w:r w:rsidR="00EF0137" w:rsidRPr="00497D02">
        <w:rPr>
          <w:sz w:val="18"/>
          <w:szCs w:val="18"/>
        </w:rPr>
        <w:t xml:space="preserve">, </w:t>
      </w:r>
      <w:r w:rsidR="00497D02" w:rsidRPr="00497D02">
        <w:rPr>
          <w:sz w:val="18"/>
          <w:szCs w:val="18"/>
        </w:rPr>
        <w:t>Foto</w:t>
      </w:r>
      <w:r w:rsidR="00EF0137" w:rsidRPr="00497D02">
        <w:rPr>
          <w:sz w:val="18"/>
          <w:szCs w:val="18"/>
        </w:rPr>
        <w:t xml:space="preserve"> 5: euroclio.eu</w:t>
      </w:r>
    </w:p>
    <w:p w14:paraId="61872429" w14:textId="56DFDDC8" w:rsidR="00E77E93" w:rsidRPr="00E77E93" w:rsidRDefault="00370BB8" w:rsidP="00E77E93">
      <w:pPr>
        <w:spacing w:after="0" w:line="240" w:lineRule="auto"/>
        <w:rPr>
          <w:sz w:val="22"/>
        </w:rPr>
      </w:pPr>
      <w:r>
        <w:rPr>
          <w:noProof/>
          <w:sz w:val="22"/>
          <w:lang w:val="de-DE" w:eastAsia="de-DE"/>
        </w:rPr>
        <mc:AlternateContent>
          <mc:Choice Requires="wps">
            <w:drawing>
              <wp:anchor distT="0" distB="0" distL="114300" distR="114300" simplePos="0" relativeHeight="251742720" behindDoc="0" locked="0" layoutInCell="1" allowOverlap="1" wp14:anchorId="5425B5FE" wp14:editId="3E4A1B09">
                <wp:simplePos x="0" y="0"/>
                <wp:positionH relativeFrom="column">
                  <wp:posOffset>2794000</wp:posOffset>
                </wp:positionH>
                <wp:positionV relativeFrom="paragraph">
                  <wp:posOffset>2035810</wp:posOffset>
                </wp:positionV>
                <wp:extent cx="2927985" cy="571500"/>
                <wp:effectExtent l="0" t="0" r="0" b="12700"/>
                <wp:wrapSquare wrapText="bothSides"/>
                <wp:docPr id="44" name="Textfeld 44"/>
                <wp:cNvGraphicFramePr/>
                <a:graphic xmlns:a="http://schemas.openxmlformats.org/drawingml/2006/main">
                  <a:graphicData uri="http://schemas.microsoft.com/office/word/2010/wordprocessingShape">
                    <wps:wsp>
                      <wps:cNvSpPr txBox="1"/>
                      <wps:spPr>
                        <a:xfrm>
                          <a:off x="0" y="0"/>
                          <a:ext cx="2927985" cy="57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6760AF2" w14:textId="4C84E927" w:rsidR="009C03EB" w:rsidRPr="00EF0137" w:rsidRDefault="009C03EB" w:rsidP="00EF0137">
                            <w:pPr>
                              <w:spacing w:after="0" w:line="240" w:lineRule="auto"/>
                              <w:jc w:val="left"/>
                              <w:rPr>
                                <w:sz w:val="18"/>
                                <w:szCs w:val="18"/>
                              </w:rPr>
                            </w:pPr>
                            <w:r>
                              <w:rPr>
                                <w:sz w:val="18"/>
                                <w:szCs w:val="18"/>
                              </w:rPr>
                              <w:t>Abb. 5</w:t>
                            </w:r>
                            <w:r>
                              <w:rPr>
                                <w:sz w:val="18"/>
                                <w:szCs w:val="18"/>
                              </w:rPr>
                              <w:tab/>
                              <w:t xml:space="preserve">Der neue </w:t>
                            </w:r>
                            <w:proofErr w:type="spellStart"/>
                            <w:r>
                              <w:rPr>
                                <w:sz w:val="18"/>
                                <w:szCs w:val="18"/>
                              </w:rPr>
                              <w:t>Euroclio</w:t>
                            </w:r>
                            <w:proofErr w:type="spellEnd"/>
                            <w:r>
                              <w:rPr>
                                <w:sz w:val="18"/>
                                <w:szCs w:val="18"/>
                              </w:rPr>
                              <w:t xml:space="preserve">-Vorstand (von links): Frank van den </w:t>
                            </w:r>
                            <w:proofErr w:type="spellStart"/>
                            <w:r>
                              <w:rPr>
                                <w:sz w:val="18"/>
                                <w:szCs w:val="18"/>
                              </w:rPr>
                              <w:t>Akker</w:t>
                            </w:r>
                            <w:proofErr w:type="spellEnd"/>
                            <w:r>
                              <w:rPr>
                                <w:sz w:val="18"/>
                                <w:szCs w:val="18"/>
                              </w:rPr>
                              <w:t xml:space="preserve">, </w:t>
                            </w:r>
                            <w:proofErr w:type="spellStart"/>
                            <w:r>
                              <w:rPr>
                                <w:sz w:val="18"/>
                                <w:szCs w:val="18"/>
                              </w:rPr>
                              <w:t>Sinéad</w:t>
                            </w:r>
                            <w:proofErr w:type="spellEnd"/>
                            <w:r>
                              <w:rPr>
                                <w:sz w:val="18"/>
                                <w:szCs w:val="18"/>
                              </w:rPr>
                              <w:t xml:space="preserve"> </w:t>
                            </w:r>
                            <w:proofErr w:type="spellStart"/>
                            <w:r>
                              <w:rPr>
                                <w:sz w:val="18"/>
                                <w:szCs w:val="18"/>
                              </w:rPr>
                              <w:t>Fitzsimons</w:t>
                            </w:r>
                            <w:proofErr w:type="spellEnd"/>
                            <w:r>
                              <w:rPr>
                                <w:sz w:val="18"/>
                                <w:szCs w:val="18"/>
                              </w:rPr>
                              <w:t xml:space="preserve">, Mire </w:t>
                            </w:r>
                            <w:proofErr w:type="spellStart"/>
                            <w:r>
                              <w:rPr>
                                <w:sz w:val="18"/>
                                <w:szCs w:val="18"/>
                              </w:rPr>
                              <w:t>Mladenowski</w:t>
                            </w:r>
                            <w:proofErr w:type="spellEnd"/>
                            <w:r>
                              <w:rPr>
                                <w:sz w:val="18"/>
                                <w:szCs w:val="18"/>
                              </w:rPr>
                              <w:t xml:space="preserve">, Riitta </w:t>
                            </w:r>
                            <w:proofErr w:type="spellStart"/>
                            <w:r>
                              <w:rPr>
                                <w:sz w:val="18"/>
                                <w:szCs w:val="18"/>
                              </w:rPr>
                              <w:t>Mikkola</w:t>
                            </w:r>
                            <w:proofErr w:type="spellEnd"/>
                            <w:r>
                              <w:rPr>
                                <w:sz w:val="18"/>
                                <w:szCs w:val="18"/>
                              </w:rPr>
                              <w:t xml:space="preserve">, Paolo </w:t>
                            </w:r>
                            <w:proofErr w:type="spellStart"/>
                            <w:r>
                              <w:rPr>
                                <w:sz w:val="18"/>
                                <w:szCs w:val="18"/>
                              </w:rPr>
                              <w:t>Ceccoli</w:t>
                            </w:r>
                            <w:proofErr w:type="spellEnd"/>
                            <w:r>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25B5FE" id="Textfeld 44" o:spid="_x0000_s1043" type="#_x0000_t202" style="position:absolute;left:0;text-align:left;margin-left:220pt;margin-top:160.3pt;width:230.55pt;height:45pt;z-index:251742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" filled="f" stroked="f">
                <v:textbox>
                  <w:txbxContent>
                    <w:p w14:paraId="76760AF2" w14:textId="4C84E927" w:rsidR="009C03EB" w:rsidRPr="00EF0137" w:rsidRDefault="009C03EB" w:rsidP="00EF0137">
                      <w:pPr>
                        <w:spacing w:after="0" w:line="240" w:lineRule="auto"/>
                        <w:jc w:val="left"/>
                        <w:rPr>
                          <w:sz w:val="18"/>
                          <w:szCs w:val="18"/>
                        </w:rPr>
                      </w:pPr>
                      <w:r>
                        <w:rPr>
                          <w:sz w:val="18"/>
                          <w:szCs w:val="18"/>
                        </w:rPr>
                        <w:t>Abb. 5</w:t>
                      </w:r>
                      <w:r>
                        <w:rPr>
                          <w:sz w:val="18"/>
                          <w:szCs w:val="18"/>
                        </w:rPr>
                        <w:tab/>
                        <w:t xml:space="preserve">Der neue </w:t>
                      </w:r>
                      <w:proofErr w:type="spellStart"/>
                      <w:r>
                        <w:rPr>
                          <w:sz w:val="18"/>
                          <w:szCs w:val="18"/>
                        </w:rPr>
                        <w:t>Euroclio</w:t>
                      </w:r>
                      <w:proofErr w:type="spellEnd"/>
                      <w:r>
                        <w:rPr>
                          <w:sz w:val="18"/>
                          <w:szCs w:val="18"/>
                        </w:rPr>
                        <w:t xml:space="preserve">-Vorstand (von links): Frank van den </w:t>
                      </w:r>
                      <w:proofErr w:type="spellStart"/>
                      <w:r>
                        <w:rPr>
                          <w:sz w:val="18"/>
                          <w:szCs w:val="18"/>
                        </w:rPr>
                        <w:t>Akker</w:t>
                      </w:r>
                      <w:proofErr w:type="spellEnd"/>
                      <w:r>
                        <w:rPr>
                          <w:sz w:val="18"/>
                          <w:szCs w:val="18"/>
                        </w:rPr>
                        <w:t xml:space="preserve">, </w:t>
                      </w:r>
                      <w:proofErr w:type="spellStart"/>
                      <w:r>
                        <w:rPr>
                          <w:sz w:val="18"/>
                          <w:szCs w:val="18"/>
                        </w:rPr>
                        <w:t>Sinéad</w:t>
                      </w:r>
                      <w:proofErr w:type="spellEnd"/>
                      <w:r>
                        <w:rPr>
                          <w:sz w:val="18"/>
                          <w:szCs w:val="18"/>
                        </w:rPr>
                        <w:t xml:space="preserve"> </w:t>
                      </w:r>
                      <w:proofErr w:type="spellStart"/>
                      <w:r>
                        <w:rPr>
                          <w:sz w:val="18"/>
                          <w:szCs w:val="18"/>
                        </w:rPr>
                        <w:t>Fitzsimons</w:t>
                      </w:r>
                      <w:proofErr w:type="spellEnd"/>
                      <w:r>
                        <w:rPr>
                          <w:sz w:val="18"/>
                          <w:szCs w:val="18"/>
                        </w:rPr>
                        <w:t xml:space="preserve">, Mire </w:t>
                      </w:r>
                      <w:proofErr w:type="spellStart"/>
                      <w:r>
                        <w:rPr>
                          <w:sz w:val="18"/>
                          <w:szCs w:val="18"/>
                        </w:rPr>
                        <w:t>Mladenowski</w:t>
                      </w:r>
                      <w:proofErr w:type="spellEnd"/>
                      <w:r>
                        <w:rPr>
                          <w:sz w:val="18"/>
                          <w:szCs w:val="18"/>
                        </w:rPr>
                        <w:t xml:space="preserve">, Riitta </w:t>
                      </w:r>
                      <w:proofErr w:type="spellStart"/>
                      <w:r>
                        <w:rPr>
                          <w:sz w:val="18"/>
                          <w:szCs w:val="18"/>
                        </w:rPr>
                        <w:t>Mikkola</w:t>
                      </w:r>
                      <w:proofErr w:type="spellEnd"/>
                      <w:r>
                        <w:rPr>
                          <w:sz w:val="18"/>
                          <w:szCs w:val="18"/>
                        </w:rPr>
                        <w:t xml:space="preserve">, Paolo </w:t>
                      </w:r>
                      <w:proofErr w:type="spellStart"/>
                      <w:r>
                        <w:rPr>
                          <w:sz w:val="18"/>
                          <w:szCs w:val="18"/>
                        </w:rPr>
                        <w:t>Ceccoli</w:t>
                      </w:r>
                      <w:proofErr w:type="spellEnd"/>
                      <w:r>
                        <w:rPr>
                          <w:sz w:val="18"/>
                          <w:szCs w:val="18"/>
                        </w:rPr>
                        <w:t>.</w:t>
                      </w:r>
                    </w:p>
                  </w:txbxContent>
                </v:textbox>
                <w10:wrap type="square"/>
              </v:shape>
            </w:pict>
          </mc:Fallback>
        </mc:AlternateContent>
      </w:r>
      <w:r w:rsidR="007A3BC2">
        <w:rPr>
          <w:noProof/>
          <w:sz w:val="22"/>
          <w:lang w:val="de-DE" w:eastAsia="de-DE"/>
        </w:rPr>
        <mc:AlternateContent>
          <mc:Choice Requires="wps">
            <w:drawing>
              <wp:anchor distT="0" distB="0" distL="114300" distR="114300" simplePos="0" relativeHeight="251740672" behindDoc="0" locked="0" layoutInCell="1" allowOverlap="1" wp14:anchorId="0C15CED0" wp14:editId="654C14D3">
                <wp:simplePos x="0" y="0"/>
                <wp:positionH relativeFrom="column">
                  <wp:posOffset>20320</wp:posOffset>
                </wp:positionH>
                <wp:positionV relativeFrom="paragraph">
                  <wp:posOffset>2052955</wp:posOffset>
                </wp:positionV>
                <wp:extent cx="2171700" cy="516255"/>
                <wp:effectExtent l="0" t="0" r="0" b="0"/>
                <wp:wrapSquare wrapText="bothSides"/>
                <wp:docPr id="42" name="Textfeld 42"/>
                <wp:cNvGraphicFramePr/>
                <a:graphic xmlns:a="http://schemas.openxmlformats.org/drawingml/2006/main">
                  <a:graphicData uri="http://schemas.microsoft.com/office/word/2010/wordprocessingShape">
                    <wps:wsp>
                      <wps:cNvSpPr txBox="1"/>
                      <wps:spPr>
                        <a:xfrm>
                          <a:off x="0" y="0"/>
                          <a:ext cx="2171700" cy="5162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9C5B69A" w14:textId="3F9EB8A2" w:rsidR="009C03EB" w:rsidRPr="00A8389B" w:rsidRDefault="009C03EB" w:rsidP="00F9451E">
                            <w:pPr>
                              <w:spacing w:after="0" w:line="240" w:lineRule="auto"/>
                              <w:jc w:val="left"/>
                              <w:rPr>
                                <w:sz w:val="18"/>
                                <w:szCs w:val="18"/>
                              </w:rPr>
                            </w:pPr>
                            <w:r w:rsidRPr="00A8389B">
                              <w:rPr>
                                <w:sz w:val="18"/>
                                <w:szCs w:val="18"/>
                              </w:rPr>
                              <w:t>Abb. 4</w:t>
                            </w:r>
                            <w:r w:rsidRPr="00A8389B">
                              <w:rPr>
                                <w:sz w:val="18"/>
                                <w:szCs w:val="18"/>
                              </w:rPr>
                              <w:tab/>
                              <w:t xml:space="preserve">Teilnehmer/innen aus </w:t>
                            </w:r>
                            <w:r w:rsidR="002F50BA">
                              <w:rPr>
                                <w:sz w:val="18"/>
                                <w:szCs w:val="18"/>
                              </w:rPr>
                              <w:t>Kroatien</w:t>
                            </w:r>
                            <w:r w:rsidRPr="00A8389B">
                              <w:rPr>
                                <w:sz w:val="18"/>
                                <w:szCs w:val="18"/>
                              </w:rPr>
                              <w:t>, Frankreich, Bosnien-Herzegowina und der Schweiz im Pausengespräch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15CED0" id="Textfeld 42" o:spid="_x0000_s1044" type="#_x0000_t202" style="position:absolute;left:0;text-align:left;margin-left:1.6pt;margin-top:161.65pt;width:171pt;height:40.6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" filled="f" stroked="f">
                <v:textbox>
                  <w:txbxContent>
                    <w:p w14:paraId="69C5B69A" w14:textId="3F9EB8A2" w:rsidR="009C03EB" w:rsidRPr="00A8389B" w:rsidRDefault="009C03EB" w:rsidP="00F9451E">
                      <w:pPr>
                        <w:spacing w:after="0" w:line="240" w:lineRule="auto"/>
                        <w:jc w:val="left"/>
                        <w:rPr>
                          <w:sz w:val="18"/>
                          <w:szCs w:val="18"/>
                        </w:rPr>
                      </w:pPr>
                      <w:r w:rsidRPr="00A8389B">
                        <w:rPr>
                          <w:sz w:val="18"/>
                          <w:szCs w:val="18"/>
                        </w:rPr>
                        <w:t>Abb. 4</w:t>
                      </w:r>
                      <w:r w:rsidRPr="00A8389B">
                        <w:rPr>
                          <w:sz w:val="18"/>
                          <w:szCs w:val="18"/>
                        </w:rPr>
                        <w:tab/>
                        <w:t xml:space="preserve">Teilnehmer/innen aus </w:t>
                      </w:r>
                      <w:r w:rsidR="002F50BA">
                        <w:rPr>
                          <w:sz w:val="18"/>
                          <w:szCs w:val="18"/>
                        </w:rPr>
                        <w:t>Kroatien</w:t>
                      </w:r>
                      <w:r w:rsidRPr="00A8389B">
                        <w:rPr>
                          <w:sz w:val="18"/>
                          <w:szCs w:val="18"/>
                        </w:rPr>
                        <w:t>, Frankreich, Bosnien-Herzegowina und der Schweiz im Pausengespräch</w:t>
                      </w:r>
                    </w:p>
                  </w:txbxContent>
                </v:textbox>
                <w10:wrap type="square"/>
              </v:shape>
            </w:pict>
          </mc:Fallback>
        </mc:AlternateContent>
      </w:r>
      <w:r w:rsidR="00EF0137" w:rsidRPr="00145E67">
        <w:rPr>
          <w:noProof/>
          <w:lang w:val="de-DE" w:eastAsia="de-DE"/>
        </w:rPr>
        <w:drawing>
          <wp:anchor distT="0" distB="0" distL="114300" distR="114300" simplePos="0" relativeHeight="251741696" behindDoc="0" locked="0" layoutInCell="1" allowOverlap="1" wp14:anchorId="4CC7F5E7" wp14:editId="7A31B80D">
            <wp:simplePos x="0" y="0"/>
            <wp:positionH relativeFrom="column">
              <wp:posOffset>2801620</wp:posOffset>
            </wp:positionH>
            <wp:positionV relativeFrom="paragraph">
              <wp:posOffset>68580</wp:posOffset>
            </wp:positionV>
            <wp:extent cx="2937510" cy="1961515"/>
            <wp:effectExtent l="0" t="0" r="8890" b="0"/>
            <wp:wrapSquare wrapText="bothSides"/>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37510" cy="196151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F0137">
        <w:rPr>
          <w:noProof/>
          <w:sz w:val="22"/>
          <w:lang w:val="de-DE" w:eastAsia="de-DE"/>
        </w:rPr>
        <w:drawing>
          <wp:anchor distT="0" distB="0" distL="114300" distR="114300" simplePos="0" relativeHeight="251739648" behindDoc="0" locked="0" layoutInCell="1" allowOverlap="1" wp14:anchorId="7D4B51C5" wp14:editId="2860C859">
            <wp:simplePos x="0" y="0"/>
            <wp:positionH relativeFrom="column">
              <wp:posOffset>6985</wp:posOffset>
            </wp:positionH>
            <wp:positionV relativeFrom="paragraph">
              <wp:posOffset>62230</wp:posOffset>
            </wp:positionV>
            <wp:extent cx="2633980" cy="1974215"/>
            <wp:effectExtent l="0" t="0" r="7620" b="6985"/>
            <wp:wrapSquare wrapText="bothSides"/>
            <wp:docPr id="41"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_Daniela.jpg"/>
                    <pic:cNvPicPr/>
                  </pic:nvPicPr>
                  <pic:blipFill>
                    <a:blip r:embed="rId41">
                      <a:extLst>
                        <a:ext uri="{BEBA8EAE-BF5A-486C-A8C5-ECC9F3942E4B}">
                          <a14:imgProps xmlns:a14="http://schemas.microsoft.com/office/drawing/2010/main">
                            <a14:imgLayer r:embed="rId4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633980" cy="197421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8ABD541" w14:textId="77D29199" w:rsidR="00002B53" w:rsidRDefault="00002B53">
      <w:pPr>
        <w:jc w:val="left"/>
        <w:rPr>
          <w:rFonts w:cs="Arial"/>
          <w:sz w:val="22"/>
        </w:rPr>
      </w:pPr>
      <w:r>
        <w:rPr>
          <w:rFonts w:cs="Arial"/>
          <w:sz w:val="22"/>
        </w:rPr>
        <w:br w:type="page"/>
      </w:r>
    </w:p>
    <w:p w14:paraId="398715E1" w14:textId="77777777" w:rsidR="00CF228C" w:rsidRPr="00E56F53" w:rsidRDefault="00CF228C" w:rsidP="00CF228C">
      <w:pPr>
        <w:pStyle w:val="berschrift2"/>
        <w:spacing w:before="0" w:line="240" w:lineRule="auto"/>
        <w:jc w:val="center"/>
        <w:rPr>
          <w:rStyle w:val="berschrift2Char"/>
          <w:rFonts w:ascii="Arial Narrow" w:hAnsi="Arial Narrow"/>
          <w:sz w:val="20"/>
        </w:rPr>
      </w:pPr>
      <w:r w:rsidRPr="00E56F53">
        <w:rPr>
          <w:rStyle w:val="berschrift2Char"/>
          <w:rFonts w:ascii="Arial Narrow" w:hAnsi="Arial Narrow"/>
          <w:sz w:val="20"/>
        </w:rPr>
        <w:lastRenderedPageBreak/>
        <w:t>Generalversammlung des Vereins Schweizerischer Geschichtslehrerinnen und -lehrer</w:t>
      </w:r>
    </w:p>
    <w:p w14:paraId="0E5F2013" w14:textId="77777777" w:rsidR="00CF228C" w:rsidRPr="00E56F53" w:rsidRDefault="00CF228C" w:rsidP="00CF228C">
      <w:pPr>
        <w:pStyle w:val="berschrift2"/>
        <w:spacing w:before="0" w:line="240" w:lineRule="auto"/>
        <w:jc w:val="center"/>
        <w:rPr>
          <w:rStyle w:val="berschrift2Char"/>
          <w:rFonts w:ascii="Arial Narrow" w:hAnsi="Arial Narrow"/>
          <w:sz w:val="20"/>
          <w:lang w:val="fr-CH"/>
        </w:rPr>
      </w:pPr>
      <w:r w:rsidRPr="00E56F53">
        <w:rPr>
          <w:rStyle w:val="berschrift2Char"/>
          <w:rFonts w:ascii="Arial Narrow" w:hAnsi="Arial Narrow"/>
          <w:sz w:val="20"/>
          <w:lang w:val="fr-CH"/>
        </w:rPr>
        <w:t>Assemblée annuelle de la Société Suisse des Professeurs d’Histoire</w:t>
      </w:r>
    </w:p>
    <w:p w14:paraId="725E2961" w14:textId="77777777" w:rsidR="00CF228C" w:rsidRPr="00E56F53" w:rsidRDefault="00CF228C" w:rsidP="00CF228C">
      <w:pPr>
        <w:pStyle w:val="berschrift2"/>
        <w:spacing w:before="0" w:line="240" w:lineRule="auto"/>
        <w:jc w:val="center"/>
        <w:rPr>
          <w:rStyle w:val="berschrift2Char"/>
          <w:rFonts w:ascii="Arial Narrow" w:hAnsi="Arial Narrow"/>
          <w:sz w:val="20"/>
          <w:lang w:val="fr-CH"/>
        </w:rPr>
      </w:pPr>
      <w:r w:rsidRPr="00E56F53">
        <w:rPr>
          <w:rStyle w:val="berschrift2Char"/>
          <w:rFonts w:ascii="Arial Narrow" w:hAnsi="Arial Narrow"/>
          <w:sz w:val="20"/>
          <w:lang w:val="fr-CH"/>
        </w:rPr>
        <w:t>Assemblea annuale della Società Svizzera delle/degli Insegnanti di Storia</w:t>
      </w:r>
    </w:p>
    <w:p w14:paraId="21665C16" w14:textId="77777777" w:rsidR="00CF228C" w:rsidRPr="00E56F53" w:rsidRDefault="00CF228C" w:rsidP="00CF228C">
      <w:pPr>
        <w:spacing w:after="0" w:line="240" w:lineRule="auto"/>
        <w:rPr>
          <w:rFonts w:ascii="Arial Narrow" w:hAnsi="Arial Narrow"/>
          <w:lang w:val="fr-CH"/>
        </w:rPr>
      </w:pPr>
    </w:p>
    <w:p w14:paraId="6EE7768E" w14:textId="77777777" w:rsidR="00CF228C" w:rsidRPr="00E56F53" w:rsidRDefault="00CF228C" w:rsidP="00CF228C">
      <w:pPr>
        <w:spacing w:after="0" w:line="240" w:lineRule="auto"/>
        <w:jc w:val="center"/>
        <w:rPr>
          <w:rFonts w:ascii="Arial Narrow" w:hAnsi="Arial Narrow"/>
          <w:lang w:val="fr-CH"/>
        </w:rPr>
      </w:pPr>
    </w:p>
    <w:p w14:paraId="40BC1920" w14:textId="77777777" w:rsidR="00CF228C" w:rsidRPr="00E56F53" w:rsidRDefault="00CF228C" w:rsidP="00CF228C">
      <w:pPr>
        <w:spacing w:after="0" w:line="240" w:lineRule="auto"/>
        <w:rPr>
          <w:rFonts w:ascii="Arial Narrow" w:hAnsi="Arial Narrow"/>
          <w:lang w:val="fr-CH"/>
        </w:rPr>
      </w:pPr>
    </w:p>
    <w:p w14:paraId="0B1CBE10" w14:textId="77777777" w:rsidR="00CF228C" w:rsidRPr="00E56F53" w:rsidRDefault="00CF228C" w:rsidP="00CF228C">
      <w:pPr>
        <w:spacing w:after="0" w:line="240" w:lineRule="auto"/>
        <w:jc w:val="right"/>
        <w:rPr>
          <w:rFonts w:ascii="Arial Narrow" w:hAnsi="Arial Narrow"/>
          <w:sz w:val="22"/>
        </w:rPr>
      </w:pPr>
      <w:r>
        <w:rPr>
          <w:rFonts w:ascii="Arial Narrow" w:hAnsi="Arial Narrow"/>
          <w:sz w:val="22"/>
        </w:rPr>
        <w:t>Zürich, 2018</w:t>
      </w:r>
    </w:p>
    <w:p w14:paraId="68B432B1" w14:textId="77777777" w:rsidR="00CF228C" w:rsidRPr="00E56F53" w:rsidRDefault="00CF228C" w:rsidP="00CF228C">
      <w:pPr>
        <w:spacing w:after="0" w:line="240" w:lineRule="auto"/>
        <w:rPr>
          <w:rFonts w:ascii="Arial Narrow" w:hAnsi="Arial Narrow"/>
        </w:rPr>
      </w:pPr>
    </w:p>
    <w:p w14:paraId="6409AA0F" w14:textId="77777777" w:rsidR="00CF228C" w:rsidRPr="00E56F53" w:rsidRDefault="00CF228C" w:rsidP="00CF228C">
      <w:pPr>
        <w:spacing w:after="0" w:line="240" w:lineRule="auto"/>
        <w:rPr>
          <w:rFonts w:ascii="Arial Narrow" w:hAnsi="Arial Narrow"/>
        </w:rPr>
      </w:pPr>
    </w:p>
    <w:p w14:paraId="61CDE1A8" w14:textId="77777777" w:rsidR="00CF228C" w:rsidRPr="00E56F53" w:rsidRDefault="00CF228C" w:rsidP="00CF228C">
      <w:pPr>
        <w:spacing w:after="0" w:line="240" w:lineRule="auto"/>
        <w:rPr>
          <w:rFonts w:ascii="Arial Narrow" w:hAnsi="Arial Narrow"/>
          <w:b/>
          <w:sz w:val="32"/>
        </w:rPr>
      </w:pPr>
      <w:r w:rsidRPr="00E56F53">
        <w:rPr>
          <w:rFonts w:ascii="Arial Narrow" w:hAnsi="Arial Narrow"/>
          <w:b/>
          <w:sz w:val="32"/>
        </w:rPr>
        <w:t>J</w:t>
      </w:r>
      <w:r>
        <w:rPr>
          <w:rFonts w:ascii="Arial Narrow" w:hAnsi="Arial Narrow"/>
          <w:b/>
          <w:sz w:val="32"/>
        </w:rPr>
        <w:t>ahresbericht des Vorstandes 2017/18</w:t>
      </w:r>
    </w:p>
    <w:p w14:paraId="3256CC90" w14:textId="77777777" w:rsidR="00CF228C" w:rsidRPr="00E56F53" w:rsidRDefault="00CF228C" w:rsidP="00CF228C">
      <w:pPr>
        <w:spacing w:after="0" w:line="240" w:lineRule="auto"/>
        <w:rPr>
          <w:rFonts w:ascii="Arial Narrow" w:hAnsi="Arial Narrow"/>
          <w:b/>
          <w:sz w:val="32"/>
        </w:rPr>
      </w:pPr>
    </w:p>
    <w:p w14:paraId="46F284AF" w14:textId="77777777" w:rsidR="00CF228C" w:rsidRPr="00E56F53" w:rsidRDefault="00CF228C" w:rsidP="00CF228C">
      <w:pPr>
        <w:spacing w:after="0" w:line="240" w:lineRule="auto"/>
        <w:rPr>
          <w:rFonts w:ascii="Arial Narrow" w:hAnsi="Arial Narrow"/>
          <w:b/>
          <w:sz w:val="32"/>
        </w:rPr>
      </w:pPr>
    </w:p>
    <w:p w14:paraId="60D8F547" w14:textId="77777777" w:rsidR="00CF228C" w:rsidRPr="005C7E0A" w:rsidRDefault="00CF228C" w:rsidP="002144FA">
      <w:pPr>
        <w:pStyle w:val="Listenabsatz"/>
        <w:numPr>
          <w:ilvl w:val="0"/>
          <w:numId w:val="2"/>
        </w:numPr>
        <w:spacing w:after="0" w:line="240" w:lineRule="auto"/>
        <w:rPr>
          <w:rFonts w:ascii="Arial Narrow" w:hAnsi="Arial Narrow"/>
          <w:b/>
        </w:rPr>
      </w:pPr>
      <w:r w:rsidRPr="005C7E0A">
        <w:rPr>
          <w:rFonts w:ascii="Arial Narrow" w:hAnsi="Arial Narrow"/>
          <w:b/>
        </w:rPr>
        <w:t>Mitglieder</w:t>
      </w:r>
    </w:p>
    <w:p w14:paraId="7E469E79" w14:textId="77777777" w:rsidR="00CF228C" w:rsidRDefault="00CF228C" w:rsidP="00CF228C">
      <w:pPr>
        <w:spacing w:after="0" w:line="240" w:lineRule="auto"/>
        <w:ind w:left="360"/>
        <w:rPr>
          <w:rFonts w:ascii="Arial Narrow" w:hAnsi="Arial Narrow"/>
        </w:rPr>
      </w:pPr>
    </w:p>
    <w:p w14:paraId="763A878F" w14:textId="77777777" w:rsidR="00CF228C" w:rsidRDefault="00CF228C" w:rsidP="00CF228C">
      <w:pPr>
        <w:spacing w:after="0" w:line="240" w:lineRule="auto"/>
        <w:ind w:left="360"/>
        <w:rPr>
          <w:rFonts w:ascii="Arial Narrow" w:hAnsi="Arial Narrow"/>
        </w:rPr>
      </w:pPr>
      <w:r w:rsidRPr="00F8758D">
        <w:rPr>
          <w:rFonts w:ascii="Arial Narrow" w:hAnsi="Arial Narrow"/>
        </w:rPr>
        <w:t xml:space="preserve">Der Mitgliederbestand des VSGS ist mit 277 Mitgliedern (Stand September 2018) im Vergleich zu den Vorjahren zwar leicht zurückgegangen, bleibt aber insgesamt relativ stabil. </w:t>
      </w:r>
    </w:p>
    <w:p w14:paraId="3E6F5FAD" w14:textId="77777777" w:rsidR="00CF228C" w:rsidRDefault="00CF228C" w:rsidP="00CF228C">
      <w:pPr>
        <w:spacing w:after="0" w:line="240" w:lineRule="auto"/>
        <w:ind w:left="360"/>
        <w:rPr>
          <w:rFonts w:ascii="Arial Narrow" w:hAnsi="Arial Narrow"/>
        </w:rPr>
      </w:pPr>
    </w:p>
    <w:p w14:paraId="51B64AE3" w14:textId="77777777" w:rsidR="00CF228C" w:rsidRPr="00E56F53" w:rsidRDefault="00CF228C" w:rsidP="00CF228C">
      <w:pPr>
        <w:spacing w:after="0" w:line="240" w:lineRule="auto"/>
        <w:ind w:left="360"/>
        <w:rPr>
          <w:rFonts w:ascii="Arial Narrow" w:hAnsi="Arial Narrow"/>
        </w:rPr>
      </w:pPr>
    </w:p>
    <w:p w14:paraId="5963B48A" w14:textId="77777777" w:rsidR="00CF228C" w:rsidRPr="005C7E0A" w:rsidRDefault="00CF228C" w:rsidP="002144FA">
      <w:pPr>
        <w:pStyle w:val="Listenabsatz"/>
        <w:numPr>
          <w:ilvl w:val="0"/>
          <w:numId w:val="2"/>
        </w:numPr>
        <w:spacing w:after="0" w:line="240" w:lineRule="auto"/>
        <w:rPr>
          <w:rFonts w:ascii="Arial Narrow" w:hAnsi="Arial Narrow"/>
          <w:b/>
        </w:rPr>
      </w:pPr>
      <w:r w:rsidRPr="005C7E0A">
        <w:rPr>
          <w:rFonts w:ascii="Arial Narrow" w:hAnsi="Arial Narrow"/>
          <w:b/>
        </w:rPr>
        <w:t xml:space="preserve">Vorstand </w:t>
      </w:r>
    </w:p>
    <w:p w14:paraId="6111F64F" w14:textId="77777777" w:rsidR="00CF228C" w:rsidRPr="00E56F53" w:rsidRDefault="00CF228C" w:rsidP="00CF228C">
      <w:pPr>
        <w:spacing w:after="0" w:line="240" w:lineRule="auto"/>
        <w:ind w:left="360"/>
        <w:rPr>
          <w:rFonts w:ascii="Arial Narrow" w:hAnsi="Arial Narrow"/>
        </w:rPr>
      </w:pPr>
    </w:p>
    <w:p w14:paraId="09232F49" w14:textId="77777777" w:rsidR="00CF228C" w:rsidRDefault="00CF228C" w:rsidP="00CF228C">
      <w:pPr>
        <w:spacing w:after="0" w:line="240" w:lineRule="auto"/>
        <w:ind w:left="360"/>
        <w:rPr>
          <w:rFonts w:ascii="Arial Narrow" w:hAnsi="Arial Narrow"/>
        </w:rPr>
      </w:pPr>
      <w:r w:rsidRPr="00E3228F">
        <w:rPr>
          <w:rFonts w:ascii="Arial Narrow" w:hAnsi="Arial Narrow"/>
        </w:rPr>
        <w:t xml:space="preserve">Der Vorstand des VSGS setzte sich im Vereinsjahr 2017/18 aus Sebastian Lamm, Daniela </w:t>
      </w:r>
      <w:proofErr w:type="spellStart"/>
      <w:r w:rsidRPr="00E3228F">
        <w:rPr>
          <w:rFonts w:ascii="Arial Narrow" w:hAnsi="Arial Narrow"/>
        </w:rPr>
        <w:t>Zunzer</w:t>
      </w:r>
      <w:proofErr w:type="spellEnd"/>
      <w:r w:rsidRPr="00E3228F">
        <w:rPr>
          <w:rFonts w:ascii="Arial Narrow" w:hAnsi="Arial Narrow"/>
        </w:rPr>
        <w:t xml:space="preserve">, Markus Holenstein, Valentin Schönherr und Martin Pryde zusammen. Mit der Generalversammlung vom 22.9.2017 </w:t>
      </w:r>
      <w:r>
        <w:rPr>
          <w:rFonts w:ascii="Arial Narrow" w:hAnsi="Arial Narrow"/>
        </w:rPr>
        <w:t xml:space="preserve">wurde </w:t>
      </w:r>
      <w:r w:rsidRPr="00E3228F">
        <w:rPr>
          <w:rFonts w:ascii="Arial Narrow" w:hAnsi="Arial Narrow"/>
        </w:rPr>
        <w:t xml:space="preserve">Valentin Schönherr </w:t>
      </w:r>
      <w:r>
        <w:rPr>
          <w:rFonts w:ascii="Arial Narrow" w:hAnsi="Arial Narrow"/>
        </w:rPr>
        <w:t xml:space="preserve">(MNG) </w:t>
      </w:r>
      <w:r w:rsidRPr="00E3228F">
        <w:rPr>
          <w:rFonts w:ascii="Arial Narrow" w:hAnsi="Arial Narrow"/>
        </w:rPr>
        <w:t>offiziell neu in den Vorstand des VSGS gewählt. Martin Rüesch (KZN) war</w:t>
      </w:r>
      <w:r>
        <w:rPr>
          <w:rFonts w:ascii="Arial Narrow" w:hAnsi="Arial Narrow"/>
        </w:rPr>
        <w:t xml:space="preserve"> </w:t>
      </w:r>
      <w:r w:rsidRPr="00E3228F">
        <w:rPr>
          <w:rFonts w:ascii="Arial Narrow" w:hAnsi="Arial Narrow"/>
        </w:rPr>
        <w:t>bei einer Vorstandssitzung mit dabei, kann aber aufgrund seiner Arbeitsbelastung nicht im Vorstand mitarbeiten. Der Vorstand ist ständig auf der Suche nach neuen Mitgliedern, doch gestaltet sich diese Suche schwierig.</w:t>
      </w:r>
      <w:r>
        <w:rPr>
          <w:rFonts w:ascii="Arial Narrow" w:hAnsi="Arial Narrow"/>
        </w:rPr>
        <w:t xml:space="preserve"> </w:t>
      </w:r>
    </w:p>
    <w:p w14:paraId="25D9BD4B" w14:textId="77777777" w:rsidR="00CF228C" w:rsidRPr="00BB518E" w:rsidRDefault="00CF228C" w:rsidP="00CF228C">
      <w:pPr>
        <w:widowControl w:val="0"/>
        <w:autoSpaceDE w:val="0"/>
        <w:autoSpaceDN w:val="0"/>
        <w:spacing w:after="0" w:line="240" w:lineRule="auto"/>
        <w:ind w:left="426"/>
        <w:rPr>
          <w:rFonts w:ascii="Arial Narrow" w:hAnsi="Arial Narrow" w:cs="Tahoma"/>
          <w:b/>
          <w:spacing w:val="5"/>
        </w:rPr>
      </w:pPr>
      <w:r w:rsidRPr="00E56F53">
        <w:rPr>
          <w:rFonts w:ascii="Arial Narrow" w:hAnsi="Arial Narrow"/>
        </w:rPr>
        <w:t xml:space="preserve"> </w:t>
      </w:r>
      <w:r w:rsidRPr="00E56F53">
        <w:rPr>
          <w:rFonts w:ascii="Arial Narrow" w:hAnsi="Arial Narrow"/>
        </w:rPr>
        <w:br/>
      </w:r>
      <w:r w:rsidRPr="00BB518E">
        <w:rPr>
          <w:rFonts w:ascii="Arial Narrow" w:hAnsi="Arial Narrow" w:cs="Tahoma"/>
          <w:spacing w:val="2"/>
        </w:rPr>
        <w:t>De</w:t>
      </w:r>
      <w:r>
        <w:rPr>
          <w:rFonts w:ascii="Arial Narrow" w:hAnsi="Arial Narrow" w:cs="Tahoma"/>
          <w:spacing w:val="2"/>
        </w:rPr>
        <w:t>r Vorstand hat sich im Jahr 2017/18 am 22.9.17 (GV), am 27.2.18, am 15.5.18</w:t>
      </w:r>
      <w:r w:rsidRPr="00BB518E">
        <w:rPr>
          <w:rFonts w:ascii="Arial Narrow" w:hAnsi="Arial Narrow" w:cs="Tahoma"/>
          <w:spacing w:val="2"/>
        </w:rPr>
        <w:t xml:space="preserve"> sowie ein letztes Mal am </w:t>
      </w:r>
      <w:r>
        <w:rPr>
          <w:rFonts w:ascii="Arial Narrow" w:hAnsi="Arial Narrow" w:cs="Tahoma"/>
          <w:spacing w:val="2"/>
        </w:rPr>
        <w:t>21.8.2018 getroffen</w:t>
      </w:r>
      <w:r w:rsidRPr="00BB518E">
        <w:rPr>
          <w:rFonts w:ascii="Arial Narrow" w:hAnsi="Arial Narrow" w:cs="Tahoma"/>
          <w:spacing w:val="2"/>
        </w:rPr>
        <w:t xml:space="preserve">. </w:t>
      </w:r>
    </w:p>
    <w:p w14:paraId="2D3F9B72" w14:textId="77777777" w:rsidR="00CF228C" w:rsidRDefault="00CF228C" w:rsidP="00CF228C">
      <w:pPr>
        <w:widowControl w:val="0"/>
        <w:tabs>
          <w:tab w:val="left" w:pos="7020"/>
        </w:tabs>
        <w:autoSpaceDE w:val="0"/>
        <w:autoSpaceDN w:val="0"/>
        <w:spacing w:after="0" w:line="240" w:lineRule="auto"/>
        <w:ind w:left="426"/>
        <w:rPr>
          <w:rFonts w:ascii="Arial Narrow" w:hAnsi="Arial Narrow" w:cs="Tahoma"/>
          <w:spacing w:val="2"/>
        </w:rPr>
      </w:pPr>
    </w:p>
    <w:p w14:paraId="7C3B3CE7" w14:textId="77777777" w:rsidR="00CF228C" w:rsidRPr="00BB518E" w:rsidRDefault="00CF228C" w:rsidP="00CF228C">
      <w:pPr>
        <w:widowControl w:val="0"/>
        <w:tabs>
          <w:tab w:val="left" w:pos="7020"/>
        </w:tabs>
        <w:autoSpaceDE w:val="0"/>
        <w:autoSpaceDN w:val="0"/>
        <w:spacing w:after="0" w:line="240" w:lineRule="auto"/>
        <w:ind w:left="426"/>
        <w:rPr>
          <w:rFonts w:ascii="Arial Narrow" w:hAnsi="Arial Narrow" w:cs="Tahoma"/>
          <w:spacing w:val="2"/>
        </w:rPr>
      </w:pPr>
    </w:p>
    <w:p w14:paraId="079C579E" w14:textId="77777777" w:rsidR="00CF228C" w:rsidRDefault="00CF228C" w:rsidP="002144FA">
      <w:pPr>
        <w:pStyle w:val="Listenabsatz"/>
        <w:numPr>
          <w:ilvl w:val="0"/>
          <w:numId w:val="2"/>
        </w:numPr>
        <w:spacing w:after="0" w:line="240" w:lineRule="auto"/>
        <w:rPr>
          <w:rFonts w:ascii="Arial Narrow" w:hAnsi="Arial Narrow"/>
          <w:b/>
        </w:rPr>
      </w:pPr>
      <w:r w:rsidRPr="00BB518E">
        <w:rPr>
          <w:rFonts w:ascii="Arial Narrow" w:hAnsi="Arial Narrow"/>
          <w:b/>
        </w:rPr>
        <w:t xml:space="preserve">Aktivitäten und Ausblick </w:t>
      </w:r>
    </w:p>
    <w:p w14:paraId="13D9F8E1" w14:textId="77777777" w:rsidR="00CF228C" w:rsidRDefault="00CF228C" w:rsidP="00CF228C">
      <w:pPr>
        <w:pStyle w:val="Listenabsatz"/>
        <w:spacing w:after="0" w:line="240" w:lineRule="auto"/>
        <w:rPr>
          <w:rFonts w:ascii="Arial Narrow" w:hAnsi="Arial Narrow"/>
          <w:b/>
        </w:rPr>
      </w:pPr>
    </w:p>
    <w:p w14:paraId="2C2D9739" w14:textId="77777777" w:rsidR="00CF228C" w:rsidRPr="00D60069" w:rsidRDefault="00CF228C" w:rsidP="00CF228C">
      <w:pPr>
        <w:pStyle w:val="Listenabsatz"/>
        <w:spacing w:after="0" w:line="240" w:lineRule="auto"/>
        <w:rPr>
          <w:rFonts w:ascii="Arial Narrow" w:hAnsi="Arial Narrow"/>
          <w:i/>
        </w:rPr>
      </w:pPr>
      <w:r w:rsidRPr="00D60069">
        <w:rPr>
          <w:rFonts w:ascii="Arial Narrow" w:hAnsi="Arial Narrow"/>
          <w:i/>
        </w:rPr>
        <w:t>Newsletter</w:t>
      </w:r>
    </w:p>
    <w:p w14:paraId="6C0F241F" w14:textId="77777777" w:rsidR="00CF228C" w:rsidRPr="00BB518E" w:rsidRDefault="00CF228C" w:rsidP="00CF228C">
      <w:pPr>
        <w:spacing w:after="0" w:line="240" w:lineRule="auto"/>
        <w:ind w:left="360"/>
        <w:rPr>
          <w:rFonts w:ascii="Arial Narrow" w:hAnsi="Arial Narrow"/>
        </w:rPr>
      </w:pPr>
    </w:p>
    <w:p w14:paraId="1BE99EDE" w14:textId="77777777" w:rsidR="00CF228C" w:rsidRDefault="00CF228C" w:rsidP="00CF228C">
      <w:pPr>
        <w:spacing w:after="0" w:line="240" w:lineRule="auto"/>
        <w:ind w:left="360"/>
        <w:rPr>
          <w:rFonts w:ascii="Arial Narrow" w:hAnsi="Arial Narrow"/>
        </w:rPr>
      </w:pPr>
      <w:r>
        <w:rPr>
          <w:rFonts w:ascii="Arial Narrow" w:hAnsi="Arial Narrow"/>
        </w:rPr>
        <w:t>Im Vereinsjahr 2017/18</w:t>
      </w:r>
      <w:r w:rsidRPr="00BB518E">
        <w:rPr>
          <w:rFonts w:ascii="Arial Narrow" w:hAnsi="Arial Narrow"/>
        </w:rPr>
        <w:t xml:space="preserve"> verschickte der Vorstand vier Newsletter in elektronischer Form an alle Mitglieder </w:t>
      </w:r>
      <w:r>
        <w:rPr>
          <w:rFonts w:ascii="Arial Narrow" w:hAnsi="Arial Narrow"/>
        </w:rPr>
        <w:t>mit Informationen zu aktuellen Weiterbildungen, Veranstaltungen sowie Hinweisen zu verschiedenen Materialien.</w:t>
      </w:r>
      <w:r w:rsidRPr="00BB518E">
        <w:rPr>
          <w:rFonts w:ascii="Arial Narrow" w:hAnsi="Arial Narrow"/>
        </w:rPr>
        <w:t xml:space="preserve"> </w:t>
      </w:r>
    </w:p>
    <w:p w14:paraId="6C8069D0" w14:textId="77777777" w:rsidR="00CF228C" w:rsidRDefault="00CF228C" w:rsidP="00CF228C">
      <w:pPr>
        <w:spacing w:after="0" w:line="240" w:lineRule="auto"/>
        <w:ind w:left="360"/>
        <w:rPr>
          <w:rFonts w:ascii="Arial Narrow" w:hAnsi="Arial Narrow"/>
        </w:rPr>
      </w:pPr>
    </w:p>
    <w:p w14:paraId="15682F20" w14:textId="77777777" w:rsidR="00CF228C" w:rsidRPr="00D60069" w:rsidRDefault="00CF228C" w:rsidP="00CF228C">
      <w:pPr>
        <w:spacing w:after="0" w:line="240" w:lineRule="auto"/>
        <w:ind w:left="360" w:firstLine="348"/>
        <w:rPr>
          <w:rFonts w:ascii="Arial Narrow" w:hAnsi="Arial Narrow"/>
          <w:i/>
        </w:rPr>
      </w:pPr>
      <w:r w:rsidRPr="00D60069">
        <w:rPr>
          <w:rFonts w:ascii="Arial Narrow" w:hAnsi="Arial Narrow"/>
          <w:i/>
        </w:rPr>
        <w:t>Bulletin</w:t>
      </w:r>
    </w:p>
    <w:p w14:paraId="58E49B17" w14:textId="77777777" w:rsidR="00CF228C" w:rsidRPr="00BB518E" w:rsidRDefault="00CF228C" w:rsidP="00CF228C">
      <w:pPr>
        <w:spacing w:after="0" w:line="240" w:lineRule="auto"/>
        <w:ind w:left="360"/>
        <w:rPr>
          <w:rFonts w:ascii="Arial Narrow" w:hAnsi="Arial Narrow"/>
        </w:rPr>
      </w:pPr>
    </w:p>
    <w:p w14:paraId="551EB199" w14:textId="77777777" w:rsidR="00CF228C" w:rsidRDefault="00CF228C" w:rsidP="00CF228C">
      <w:pPr>
        <w:spacing w:after="0" w:line="240" w:lineRule="auto"/>
        <w:ind w:left="360"/>
        <w:rPr>
          <w:rFonts w:ascii="Arial Narrow" w:hAnsi="Arial Narrow"/>
        </w:rPr>
      </w:pPr>
      <w:r>
        <w:rPr>
          <w:rFonts w:ascii="Arial Narrow" w:hAnsi="Arial Narrow"/>
        </w:rPr>
        <w:t>Im Oktober 2018</w:t>
      </w:r>
      <w:r w:rsidRPr="00BB518E">
        <w:rPr>
          <w:rFonts w:ascii="Arial Narrow" w:hAnsi="Arial Narrow"/>
        </w:rPr>
        <w:t xml:space="preserve"> verschickten wir das jährlich erscheinende Bulletin </w:t>
      </w:r>
      <w:r>
        <w:rPr>
          <w:rFonts w:ascii="Arial Narrow" w:hAnsi="Arial Narrow"/>
        </w:rPr>
        <w:t xml:space="preserve">– wie schon im letzten Jahr – in Papierform. Das letztjährige Bulletin stiess auf sehr gute Rückmeldungen, weshalb die Struktur nur leicht überarbeitet wurde. Valentin Schönherr konnte dabei viele Autoren für die Beiträge gewinnen, so dass sich ein sehr interessantes Bulletin ergab. Das Bulletin fokussierte dabei auf das Thema Friedensschlüsse und beleuchtete die Thematik aus sehr unterschiedlichen Perspektiven. </w:t>
      </w:r>
    </w:p>
    <w:p w14:paraId="1590182C" w14:textId="77777777" w:rsidR="00CF228C" w:rsidRDefault="00CF228C" w:rsidP="00CF228C">
      <w:pPr>
        <w:spacing w:after="0" w:line="240" w:lineRule="auto"/>
        <w:rPr>
          <w:rFonts w:ascii="Arial Narrow" w:hAnsi="Arial Narrow"/>
        </w:rPr>
      </w:pPr>
      <w:r>
        <w:rPr>
          <w:rFonts w:ascii="Arial Narrow" w:hAnsi="Arial Narrow"/>
        </w:rPr>
        <w:br w:type="page"/>
      </w:r>
    </w:p>
    <w:p w14:paraId="53FBFE70" w14:textId="77777777" w:rsidR="00CF228C" w:rsidRPr="00D60069" w:rsidRDefault="00CF228C" w:rsidP="00CF228C">
      <w:pPr>
        <w:spacing w:after="0" w:line="240" w:lineRule="auto"/>
        <w:ind w:left="360" w:firstLine="348"/>
        <w:rPr>
          <w:rFonts w:ascii="Arial Narrow" w:hAnsi="Arial Narrow"/>
          <w:i/>
        </w:rPr>
      </w:pPr>
      <w:proofErr w:type="spellStart"/>
      <w:r w:rsidRPr="00D60069">
        <w:rPr>
          <w:rFonts w:ascii="Arial Narrow" w:hAnsi="Arial Narrow"/>
          <w:i/>
        </w:rPr>
        <w:lastRenderedPageBreak/>
        <w:t>Euroclio</w:t>
      </w:r>
      <w:proofErr w:type="spellEnd"/>
    </w:p>
    <w:p w14:paraId="055D0035" w14:textId="77777777" w:rsidR="00CF228C" w:rsidRPr="00BB518E" w:rsidRDefault="00CF228C" w:rsidP="00CF228C">
      <w:pPr>
        <w:spacing w:after="0" w:line="240" w:lineRule="auto"/>
        <w:ind w:left="360"/>
        <w:rPr>
          <w:rFonts w:ascii="Arial Narrow" w:hAnsi="Arial Narrow"/>
        </w:rPr>
      </w:pPr>
    </w:p>
    <w:p w14:paraId="5BDDABD9" w14:textId="22822D62" w:rsidR="00CF228C" w:rsidRDefault="00370BB8" w:rsidP="00CF228C">
      <w:pPr>
        <w:spacing w:after="0" w:line="240" w:lineRule="auto"/>
        <w:ind w:left="360"/>
        <w:rPr>
          <w:rFonts w:ascii="Arial Narrow" w:hAnsi="Arial Narrow"/>
        </w:rPr>
      </w:pPr>
      <w:r>
        <w:rPr>
          <w:rFonts w:ascii="Arial Narrow" w:hAnsi="Arial Narrow"/>
        </w:rPr>
        <w:t>An der Jahrestagung vom 21.-26.4.</w:t>
      </w:r>
      <w:r w:rsidR="00CF228C">
        <w:rPr>
          <w:rFonts w:ascii="Arial Narrow" w:hAnsi="Arial Narrow"/>
        </w:rPr>
        <w:t xml:space="preserve">2018 von </w:t>
      </w:r>
      <w:proofErr w:type="spellStart"/>
      <w:r w:rsidR="00CF228C">
        <w:rPr>
          <w:rFonts w:ascii="Arial Narrow" w:hAnsi="Arial Narrow"/>
        </w:rPr>
        <w:t>Euroclio</w:t>
      </w:r>
      <w:proofErr w:type="spellEnd"/>
      <w:r>
        <w:rPr>
          <w:rFonts w:ascii="Arial Narrow" w:hAnsi="Arial Narrow"/>
        </w:rPr>
        <w:t xml:space="preserve"> </w:t>
      </w:r>
      <w:r w:rsidR="00CF228C">
        <w:rPr>
          <w:rFonts w:ascii="Arial Narrow" w:hAnsi="Arial Narrow"/>
        </w:rPr>
        <w:t xml:space="preserve">in Marseille war der Vorstand des VSGS durch Daniela </w:t>
      </w:r>
      <w:proofErr w:type="spellStart"/>
      <w:r w:rsidR="00CF228C">
        <w:rPr>
          <w:rFonts w:ascii="Arial Narrow" w:hAnsi="Arial Narrow"/>
        </w:rPr>
        <w:t>Zunzer</w:t>
      </w:r>
      <w:proofErr w:type="spellEnd"/>
      <w:r w:rsidR="00CF228C">
        <w:rPr>
          <w:rFonts w:ascii="Arial Narrow" w:hAnsi="Arial Narrow"/>
        </w:rPr>
        <w:t xml:space="preserve"> un</w:t>
      </w:r>
      <w:r>
        <w:rPr>
          <w:rFonts w:ascii="Arial Narrow" w:hAnsi="Arial Narrow"/>
        </w:rPr>
        <w:t>d Valentin Schönherr vertreten.</w:t>
      </w:r>
    </w:p>
    <w:p w14:paraId="62167F51" w14:textId="77777777" w:rsidR="00CF228C" w:rsidRDefault="00CF228C" w:rsidP="00CF228C">
      <w:pPr>
        <w:spacing w:after="0" w:line="240" w:lineRule="auto"/>
        <w:ind w:left="360"/>
        <w:rPr>
          <w:rFonts w:ascii="Arial Narrow" w:hAnsi="Arial Narrow"/>
        </w:rPr>
      </w:pPr>
    </w:p>
    <w:p w14:paraId="141F3E50" w14:textId="77777777" w:rsidR="00CF228C" w:rsidRPr="00D60069" w:rsidRDefault="00CF228C" w:rsidP="00CF228C">
      <w:pPr>
        <w:spacing w:after="0" w:line="240" w:lineRule="auto"/>
        <w:ind w:left="360" w:firstLine="348"/>
        <w:rPr>
          <w:rFonts w:ascii="Arial Narrow" w:hAnsi="Arial Narrow"/>
          <w:i/>
        </w:rPr>
      </w:pPr>
      <w:r w:rsidRPr="00D60069">
        <w:rPr>
          <w:rFonts w:ascii="Arial Narrow" w:hAnsi="Arial Narrow"/>
          <w:i/>
        </w:rPr>
        <w:t>Weiterbildungen</w:t>
      </w:r>
    </w:p>
    <w:p w14:paraId="0DA64E85" w14:textId="77777777" w:rsidR="00CF228C" w:rsidRDefault="00CF228C" w:rsidP="00CF228C">
      <w:pPr>
        <w:spacing w:after="0" w:line="240" w:lineRule="auto"/>
        <w:ind w:left="360"/>
        <w:rPr>
          <w:rFonts w:ascii="Arial Narrow" w:hAnsi="Arial Narrow"/>
        </w:rPr>
      </w:pPr>
    </w:p>
    <w:p w14:paraId="401EF46C" w14:textId="77777777" w:rsidR="00CF228C" w:rsidRDefault="00CF228C" w:rsidP="00CF228C">
      <w:pPr>
        <w:spacing w:after="0" w:line="240" w:lineRule="auto"/>
        <w:ind w:left="360"/>
        <w:rPr>
          <w:rFonts w:ascii="Arial Narrow" w:hAnsi="Arial Narrow"/>
        </w:rPr>
      </w:pPr>
      <w:r>
        <w:rPr>
          <w:rFonts w:ascii="Arial Narrow" w:hAnsi="Arial Narrow"/>
        </w:rPr>
        <w:t xml:space="preserve">Die Ausschreibungen über die Webpalette funktionierten soweit gut. Daniela </w:t>
      </w:r>
      <w:proofErr w:type="spellStart"/>
      <w:r>
        <w:rPr>
          <w:rFonts w:ascii="Arial Narrow" w:hAnsi="Arial Narrow"/>
        </w:rPr>
        <w:t>Zunzer</w:t>
      </w:r>
      <w:proofErr w:type="spellEnd"/>
      <w:r>
        <w:rPr>
          <w:rFonts w:ascii="Arial Narrow" w:hAnsi="Arial Narrow"/>
        </w:rPr>
        <w:t xml:space="preserve"> und Markus Holenstein betreuen die Ausschreibungen für unseren Verein vorbildlich und schreiben selbst auch aktiv sehr interessante Kurse aus. Auf die Weiterbildungen wird jeweils im Newsletter hingewiesen. </w:t>
      </w:r>
    </w:p>
    <w:p w14:paraId="7E939E3C" w14:textId="77777777" w:rsidR="00CF228C" w:rsidRDefault="00CF228C" w:rsidP="00CF228C">
      <w:pPr>
        <w:spacing w:after="0" w:line="240" w:lineRule="auto"/>
        <w:ind w:left="360"/>
        <w:rPr>
          <w:rFonts w:ascii="Arial Narrow" w:hAnsi="Arial Narrow"/>
        </w:rPr>
      </w:pPr>
    </w:p>
    <w:p w14:paraId="002A5D2F" w14:textId="77777777" w:rsidR="00CF228C" w:rsidRDefault="00CF228C" w:rsidP="00CF228C">
      <w:pPr>
        <w:spacing w:after="0" w:line="240" w:lineRule="auto"/>
        <w:ind w:left="360" w:firstLine="348"/>
        <w:rPr>
          <w:rFonts w:ascii="Arial Narrow" w:hAnsi="Arial Narrow"/>
          <w:i/>
        </w:rPr>
      </w:pPr>
      <w:r w:rsidRPr="00296528">
        <w:rPr>
          <w:rFonts w:ascii="Arial Narrow" w:hAnsi="Arial Narrow"/>
          <w:i/>
        </w:rPr>
        <w:t>VSG</w:t>
      </w:r>
    </w:p>
    <w:p w14:paraId="74459170" w14:textId="77777777" w:rsidR="00CF228C" w:rsidRPr="00296528" w:rsidRDefault="00CF228C" w:rsidP="00CF228C">
      <w:pPr>
        <w:spacing w:after="0" w:line="240" w:lineRule="auto"/>
        <w:ind w:left="360" w:firstLine="348"/>
        <w:rPr>
          <w:rFonts w:ascii="Arial Narrow" w:hAnsi="Arial Narrow"/>
          <w:i/>
        </w:rPr>
      </w:pPr>
    </w:p>
    <w:p w14:paraId="2BE96CD4" w14:textId="77777777" w:rsidR="00CF228C" w:rsidRPr="00BB518E" w:rsidRDefault="00CF228C" w:rsidP="00CF228C">
      <w:pPr>
        <w:spacing w:after="0" w:line="240" w:lineRule="auto"/>
        <w:ind w:left="360"/>
        <w:rPr>
          <w:rFonts w:ascii="Arial Narrow" w:hAnsi="Arial Narrow"/>
        </w:rPr>
      </w:pPr>
      <w:r>
        <w:rPr>
          <w:rFonts w:ascii="Arial Narrow" w:hAnsi="Arial Narrow"/>
        </w:rPr>
        <w:t>Der</w:t>
      </w:r>
      <w:r w:rsidRPr="00BB518E">
        <w:rPr>
          <w:rFonts w:ascii="Arial Narrow" w:hAnsi="Arial Narrow"/>
        </w:rPr>
        <w:t xml:space="preserve"> Vorstand </w:t>
      </w:r>
      <w:r>
        <w:rPr>
          <w:rFonts w:ascii="Arial Narrow" w:hAnsi="Arial Narrow"/>
        </w:rPr>
        <w:t xml:space="preserve">nimmt jeweils an den </w:t>
      </w:r>
      <w:r w:rsidRPr="00BB518E">
        <w:rPr>
          <w:rFonts w:ascii="Arial Narrow" w:hAnsi="Arial Narrow"/>
        </w:rPr>
        <w:t xml:space="preserve">Sitzungen </w:t>
      </w:r>
      <w:r>
        <w:rPr>
          <w:rFonts w:ascii="Arial Narrow" w:hAnsi="Arial Narrow"/>
        </w:rPr>
        <w:t>des</w:t>
      </w:r>
      <w:r w:rsidRPr="00BB518E">
        <w:rPr>
          <w:rFonts w:ascii="Arial Narrow" w:hAnsi="Arial Narrow"/>
        </w:rPr>
        <w:t xml:space="preserve"> Präsidententreffen</w:t>
      </w:r>
      <w:r>
        <w:rPr>
          <w:rFonts w:ascii="Arial Narrow" w:hAnsi="Arial Narrow"/>
        </w:rPr>
        <w:t>s</w:t>
      </w:r>
      <w:r w:rsidRPr="00BB518E">
        <w:rPr>
          <w:rFonts w:ascii="Arial Narrow" w:hAnsi="Arial Narrow"/>
        </w:rPr>
        <w:t xml:space="preserve"> des Dachverbandes VSG </w:t>
      </w:r>
      <w:r>
        <w:rPr>
          <w:rFonts w:ascii="Arial Narrow" w:hAnsi="Arial Narrow"/>
        </w:rPr>
        <w:t>teil</w:t>
      </w:r>
      <w:r w:rsidRPr="00BB518E">
        <w:rPr>
          <w:rFonts w:ascii="Arial Narrow" w:hAnsi="Arial Narrow"/>
        </w:rPr>
        <w:t xml:space="preserve">. </w:t>
      </w:r>
      <w:r>
        <w:rPr>
          <w:rFonts w:ascii="Arial Narrow" w:hAnsi="Arial Narrow"/>
        </w:rPr>
        <w:t>Im kommenden Jahr steht als grössere Aufgabe die Überarbeitung des Rahmenlehrplanes an, bei dem der VSG sich aktiv einbringen will. Zu gegebener Zeit können sich die Fachverbände zu dieser Überarbeitung einbringen.</w:t>
      </w:r>
    </w:p>
    <w:p w14:paraId="3500BB89" w14:textId="77777777" w:rsidR="00CF228C" w:rsidRDefault="00CF228C" w:rsidP="00CF228C">
      <w:pPr>
        <w:spacing w:after="0" w:line="240" w:lineRule="auto"/>
        <w:ind w:left="360"/>
        <w:rPr>
          <w:rFonts w:ascii="Arial Narrow" w:hAnsi="Arial Narrow"/>
        </w:rPr>
      </w:pPr>
    </w:p>
    <w:p w14:paraId="78274B49" w14:textId="77777777" w:rsidR="00CF228C" w:rsidRPr="00296528" w:rsidRDefault="00CF228C" w:rsidP="00CF228C">
      <w:pPr>
        <w:spacing w:after="0" w:line="240" w:lineRule="auto"/>
        <w:ind w:left="360" w:firstLine="348"/>
        <w:rPr>
          <w:rFonts w:ascii="Arial Narrow" w:hAnsi="Arial Narrow"/>
          <w:i/>
        </w:rPr>
      </w:pPr>
      <w:r w:rsidRPr="00296528">
        <w:rPr>
          <w:rFonts w:ascii="Arial Narrow" w:hAnsi="Arial Narrow"/>
          <w:i/>
        </w:rPr>
        <w:t>Anfragen</w:t>
      </w:r>
    </w:p>
    <w:p w14:paraId="16802B87" w14:textId="77777777" w:rsidR="00CF228C" w:rsidRDefault="00CF228C" w:rsidP="00CF228C">
      <w:pPr>
        <w:spacing w:after="0" w:line="240" w:lineRule="auto"/>
        <w:ind w:left="360"/>
        <w:rPr>
          <w:rFonts w:ascii="Arial Narrow" w:hAnsi="Arial Narrow"/>
        </w:rPr>
      </w:pPr>
    </w:p>
    <w:p w14:paraId="4E12A532" w14:textId="77777777" w:rsidR="00CF228C" w:rsidRPr="00BB518E" w:rsidRDefault="00CF228C" w:rsidP="00CF228C">
      <w:pPr>
        <w:spacing w:after="0" w:line="240" w:lineRule="auto"/>
        <w:ind w:left="360"/>
        <w:rPr>
          <w:rFonts w:ascii="Arial Narrow" w:hAnsi="Arial Narrow"/>
        </w:rPr>
      </w:pPr>
      <w:r>
        <w:rPr>
          <w:rFonts w:ascii="Arial Narrow" w:hAnsi="Arial Narrow"/>
        </w:rPr>
        <w:t xml:space="preserve">Verschiedene Personen und Institutionen haben sich mit der Bitte an uns gewendet, auf neues Material aufmerksam zu machen. Wo immer das mit unserem Vereinszweck kompatibel war, sind wir dieser Bitte nachgekommen. Einige Anfragen würden gerne die Mailadressen der Mitglieder erhalten. Diese Anfragen werden immer mit dem Hinweis auf den Datenschutz abgelehnt. </w:t>
      </w:r>
    </w:p>
    <w:p w14:paraId="3C58501F" w14:textId="77777777" w:rsidR="00CF228C" w:rsidRPr="00BB518E" w:rsidRDefault="00CF228C" w:rsidP="00CF228C">
      <w:pPr>
        <w:spacing w:after="0" w:line="240" w:lineRule="auto"/>
        <w:ind w:left="360"/>
        <w:rPr>
          <w:rFonts w:ascii="Arial Narrow" w:hAnsi="Arial Narrow"/>
        </w:rPr>
      </w:pPr>
    </w:p>
    <w:p w14:paraId="230690C0" w14:textId="77777777" w:rsidR="00CF228C" w:rsidRDefault="00CF228C" w:rsidP="00CF228C">
      <w:pPr>
        <w:spacing w:after="0" w:line="240" w:lineRule="auto"/>
        <w:ind w:firstLine="708"/>
        <w:rPr>
          <w:rFonts w:ascii="Arial Narrow" w:hAnsi="Arial Narrow"/>
          <w:i/>
        </w:rPr>
      </w:pPr>
      <w:r w:rsidRPr="00296528">
        <w:rPr>
          <w:rFonts w:ascii="Arial Narrow" w:hAnsi="Arial Narrow"/>
          <w:i/>
        </w:rPr>
        <w:t>Vereinsexkursion</w:t>
      </w:r>
    </w:p>
    <w:p w14:paraId="4DEBE745" w14:textId="77777777" w:rsidR="00CF228C" w:rsidRDefault="00CF228C" w:rsidP="00CF228C">
      <w:pPr>
        <w:spacing w:after="0" w:line="240" w:lineRule="auto"/>
        <w:ind w:firstLine="360"/>
        <w:rPr>
          <w:rFonts w:ascii="Arial Narrow" w:hAnsi="Arial Narrow"/>
          <w:i/>
        </w:rPr>
      </w:pPr>
    </w:p>
    <w:p w14:paraId="6E1433E1" w14:textId="77777777" w:rsidR="00CF228C" w:rsidRPr="00296528" w:rsidRDefault="00CF228C" w:rsidP="00CF228C">
      <w:pPr>
        <w:spacing w:after="0" w:line="240" w:lineRule="auto"/>
        <w:ind w:left="360"/>
        <w:rPr>
          <w:rFonts w:ascii="Arial Narrow" w:hAnsi="Arial Narrow"/>
        </w:rPr>
      </w:pPr>
      <w:r>
        <w:rPr>
          <w:rFonts w:ascii="Arial Narrow" w:hAnsi="Arial Narrow"/>
        </w:rPr>
        <w:t xml:space="preserve">Da die letztjährige Exkursion inkl. GV im </w:t>
      </w:r>
      <w:proofErr w:type="spellStart"/>
      <w:r>
        <w:rPr>
          <w:rFonts w:ascii="Arial Narrow" w:hAnsi="Arial Narrow"/>
        </w:rPr>
        <w:t>Puschlav</w:t>
      </w:r>
      <w:proofErr w:type="spellEnd"/>
      <w:r>
        <w:rPr>
          <w:rFonts w:ascii="Arial Narrow" w:hAnsi="Arial Narrow"/>
        </w:rPr>
        <w:t xml:space="preserve"> bei den anwesenden Mitgliedern auf sehr positives Echo stiess, hat sich der Vorstand entschieden, auch in diesem Jahr eine kleine Exkursion auszuschreiben. Daher findet in diesem Jahr eine Exkursion nach Hohenems am 23.-24. November inkl. GV statt. Der VSGS unterstützt dabei die Teilnahme seiner Mitglieder an dieser Exkursion durch die Übernahme der Übernachtungskosten. Alle Mitglieder werden per Mail auf dieses Angebot hingewiesen. Als Werbung für den Verein wird die Ausschreibung zusätzlich an weitere </w:t>
      </w:r>
      <w:proofErr w:type="spellStart"/>
      <w:r>
        <w:rPr>
          <w:rFonts w:ascii="Arial Narrow" w:hAnsi="Arial Narrow"/>
        </w:rPr>
        <w:t>GeschichtslehrerInnen</w:t>
      </w:r>
      <w:proofErr w:type="spellEnd"/>
      <w:r>
        <w:rPr>
          <w:rFonts w:ascii="Arial Narrow" w:hAnsi="Arial Narrow"/>
        </w:rPr>
        <w:t xml:space="preserve"> versandt, die nicht im Verein sind.</w:t>
      </w:r>
    </w:p>
    <w:p w14:paraId="18173B92" w14:textId="77777777" w:rsidR="00CF228C" w:rsidRPr="00E56F53" w:rsidRDefault="00CF228C" w:rsidP="00CF228C">
      <w:pPr>
        <w:spacing w:after="0" w:line="240" w:lineRule="auto"/>
        <w:rPr>
          <w:rFonts w:ascii="Arial Narrow" w:hAnsi="Arial Narrow"/>
          <w:sz w:val="32"/>
        </w:rPr>
      </w:pPr>
    </w:p>
    <w:p w14:paraId="4E551B31" w14:textId="77777777" w:rsidR="00CF228C" w:rsidRDefault="00CF228C" w:rsidP="00CF228C">
      <w:pPr>
        <w:spacing w:after="0" w:line="240" w:lineRule="auto"/>
        <w:rPr>
          <w:rFonts w:ascii="Arial Narrow" w:hAnsi="Arial Narrow"/>
        </w:rPr>
      </w:pPr>
      <w:r>
        <w:rPr>
          <w:rFonts w:ascii="Arial Narrow" w:hAnsi="Arial Narrow"/>
        </w:rPr>
        <w:t>Gez. Martin Pryde</w:t>
      </w:r>
    </w:p>
    <w:p w14:paraId="320107C2" w14:textId="77777777" w:rsidR="00CF228C" w:rsidRPr="00E56F53" w:rsidRDefault="00CF228C" w:rsidP="00CF228C">
      <w:pPr>
        <w:spacing w:after="0" w:line="240" w:lineRule="auto"/>
        <w:rPr>
          <w:rFonts w:ascii="Arial Narrow" w:hAnsi="Arial Narrow"/>
        </w:rPr>
      </w:pPr>
      <w:r>
        <w:rPr>
          <w:rFonts w:ascii="Arial Narrow" w:hAnsi="Arial Narrow"/>
        </w:rPr>
        <w:t>Präsident VSGS</w:t>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t xml:space="preserve"> </w:t>
      </w:r>
    </w:p>
    <w:p w14:paraId="64288906" w14:textId="375552C2" w:rsidR="002F7E9E" w:rsidRDefault="002F7E9E">
      <w:pPr>
        <w:jc w:val="left"/>
        <w:rPr>
          <w:rFonts w:cs="Arial"/>
          <w:sz w:val="22"/>
        </w:rPr>
      </w:pPr>
      <w:r>
        <w:rPr>
          <w:rFonts w:cs="Arial"/>
          <w:sz w:val="22"/>
        </w:rPr>
        <w:br w:type="page"/>
      </w:r>
    </w:p>
    <w:p w14:paraId="5F54A9BA" w14:textId="5F92C235" w:rsidR="00E81D71" w:rsidRDefault="00EC37A3" w:rsidP="00CF228C">
      <w:pPr>
        <w:spacing w:after="0" w:line="240" w:lineRule="auto"/>
        <w:jc w:val="left"/>
        <w:rPr>
          <w:rFonts w:cs="Arial"/>
          <w:sz w:val="22"/>
        </w:rPr>
      </w:pPr>
      <w:r>
        <w:rPr>
          <w:rFonts w:cs="Arial"/>
          <w:noProof/>
          <w:sz w:val="22"/>
          <w:lang w:val="de-DE" w:eastAsia="de-DE"/>
        </w:rPr>
        <w:lastRenderedPageBreak/>
        <w:drawing>
          <wp:inline distT="0" distB="0" distL="0" distR="0" wp14:anchorId="1C3154D5" wp14:editId="533161C2">
            <wp:extent cx="5759450" cy="8150225"/>
            <wp:effectExtent l="0" t="0" r="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18_Jahresrechnung.pdf"/>
                    <pic:cNvPicPr/>
                  </pic:nvPicPr>
                  <pic:blipFill>
                    <a:blip r:embed="rId43">
                      <a:extLst>
                        <a:ext uri="{28A0092B-C50C-407E-A947-70E740481C1C}">
                          <a14:useLocalDpi xmlns:a14="http://schemas.microsoft.com/office/drawing/2010/main" val="0"/>
                        </a:ext>
                      </a:extLst>
                    </a:blip>
                    <a:stretch>
                      <a:fillRect/>
                    </a:stretch>
                  </pic:blipFill>
                  <pic:spPr>
                    <a:xfrm>
                      <a:off x="0" y="0"/>
                      <a:ext cx="5759450" cy="8150225"/>
                    </a:xfrm>
                    <a:prstGeom prst="rect">
                      <a:avLst/>
                    </a:prstGeom>
                  </pic:spPr>
                </pic:pic>
              </a:graphicData>
            </a:graphic>
          </wp:inline>
        </w:drawing>
      </w:r>
    </w:p>
    <w:p w14:paraId="28801FA7" w14:textId="564B0AC8" w:rsidR="00EC37A3" w:rsidRDefault="00EC37A3">
      <w:pPr>
        <w:jc w:val="left"/>
        <w:rPr>
          <w:rFonts w:cs="Arial"/>
          <w:sz w:val="22"/>
        </w:rPr>
      </w:pPr>
      <w:r>
        <w:rPr>
          <w:rFonts w:cs="Arial"/>
          <w:sz w:val="22"/>
        </w:rPr>
        <w:br w:type="page"/>
      </w:r>
    </w:p>
    <w:p w14:paraId="54BB19AF" w14:textId="77777777" w:rsidR="00446BED" w:rsidRDefault="00446BED" w:rsidP="00446BED">
      <w:pPr>
        <w:pStyle w:val="berschrift2"/>
        <w:spacing w:before="0" w:line="240" w:lineRule="auto"/>
        <w:jc w:val="center"/>
        <w:rPr>
          <w:rStyle w:val="berschrift2Char"/>
          <w:rFonts w:ascii="Helvetica" w:hAnsi="Helvetica"/>
          <w:sz w:val="20"/>
        </w:rPr>
      </w:pPr>
      <w:r w:rsidRPr="00060DBC">
        <w:rPr>
          <w:rStyle w:val="berschrift2Char"/>
          <w:rFonts w:ascii="Helvetica" w:hAnsi="Helvetica"/>
          <w:sz w:val="20"/>
        </w:rPr>
        <w:lastRenderedPageBreak/>
        <w:t xml:space="preserve">Generalversammlung des Vereins Schweizerischer </w:t>
      </w:r>
    </w:p>
    <w:p w14:paraId="28D53EBE" w14:textId="77777777" w:rsidR="00446BED" w:rsidRPr="00060DBC" w:rsidRDefault="00446BED" w:rsidP="00446BED">
      <w:pPr>
        <w:pStyle w:val="berschrift2"/>
        <w:spacing w:before="0" w:line="240" w:lineRule="auto"/>
        <w:jc w:val="center"/>
        <w:rPr>
          <w:rStyle w:val="berschrift2Char"/>
          <w:rFonts w:ascii="Helvetica" w:hAnsi="Helvetica"/>
          <w:sz w:val="20"/>
        </w:rPr>
      </w:pPr>
      <w:r w:rsidRPr="00060DBC">
        <w:rPr>
          <w:rStyle w:val="berschrift2Char"/>
          <w:rFonts w:ascii="Helvetica" w:hAnsi="Helvetica"/>
          <w:sz w:val="20"/>
        </w:rPr>
        <w:t>Geschichtslehrerinnen und -lehrer</w:t>
      </w:r>
    </w:p>
    <w:p w14:paraId="17D4D5A5" w14:textId="77777777" w:rsidR="00446BED" w:rsidRPr="00FE5BC0" w:rsidRDefault="00446BED" w:rsidP="00446BED">
      <w:pPr>
        <w:pStyle w:val="berschrift2"/>
        <w:spacing w:before="0" w:line="240" w:lineRule="auto"/>
        <w:jc w:val="center"/>
        <w:rPr>
          <w:rStyle w:val="berschrift2Char"/>
          <w:rFonts w:ascii="Helvetica" w:hAnsi="Helvetica"/>
          <w:sz w:val="20"/>
          <w:lang w:val="fr-CH"/>
        </w:rPr>
      </w:pPr>
      <w:r w:rsidRPr="00FE5BC0">
        <w:rPr>
          <w:rStyle w:val="berschrift2Char"/>
          <w:rFonts w:ascii="Helvetica" w:hAnsi="Helvetica"/>
          <w:sz w:val="20"/>
          <w:lang w:val="fr-CH"/>
        </w:rPr>
        <w:t>Assemblée annuelle de la Société Suisse des Professeurs d’Histoire</w:t>
      </w:r>
    </w:p>
    <w:p w14:paraId="5B14CD84" w14:textId="77777777" w:rsidR="00446BED" w:rsidRPr="00FE5BC0" w:rsidRDefault="00446BED" w:rsidP="00446BED">
      <w:pPr>
        <w:pStyle w:val="berschrift2"/>
        <w:spacing w:before="0" w:line="240" w:lineRule="auto"/>
        <w:jc w:val="center"/>
        <w:rPr>
          <w:rStyle w:val="berschrift2Char"/>
          <w:rFonts w:ascii="Helvetica" w:hAnsi="Helvetica"/>
          <w:sz w:val="20"/>
          <w:lang w:val="fr-CH"/>
        </w:rPr>
      </w:pPr>
      <w:r w:rsidRPr="00FE5BC0">
        <w:rPr>
          <w:rStyle w:val="berschrift2Char"/>
          <w:rFonts w:ascii="Helvetica" w:hAnsi="Helvetica"/>
          <w:sz w:val="20"/>
          <w:lang w:val="fr-CH"/>
        </w:rPr>
        <w:t>Assemblea annuale della Società Svizzera delle/degli Insegnanti di Storia</w:t>
      </w:r>
    </w:p>
    <w:p w14:paraId="481D3218" w14:textId="77777777" w:rsidR="00446BED" w:rsidRPr="00FE5BC0" w:rsidRDefault="00446BED" w:rsidP="00446BED">
      <w:pPr>
        <w:spacing w:after="0" w:line="240" w:lineRule="auto"/>
        <w:rPr>
          <w:rFonts w:ascii="Helvetica" w:hAnsi="Helvetica"/>
          <w:lang w:val="fr-CH"/>
        </w:rPr>
      </w:pPr>
    </w:p>
    <w:p w14:paraId="2317A733" w14:textId="77777777" w:rsidR="00446BED" w:rsidRPr="00FE5BC0" w:rsidRDefault="00446BED" w:rsidP="00446BED">
      <w:pPr>
        <w:spacing w:after="0" w:line="240" w:lineRule="auto"/>
        <w:jc w:val="center"/>
        <w:rPr>
          <w:rFonts w:ascii="Helvetica" w:hAnsi="Helvetica"/>
          <w:lang w:val="fr-CH"/>
        </w:rPr>
      </w:pPr>
    </w:p>
    <w:p w14:paraId="5D761941" w14:textId="77777777" w:rsidR="00446BED" w:rsidRPr="00FE5BC0" w:rsidRDefault="00446BED" w:rsidP="00446BED">
      <w:pPr>
        <w:spacing w:after="0" w:line="240" w:lineRule="auto"/>
        <w:rPr>
          <w:rFonts w:ascii="Helvetica" w:hAnsi="Helvetica"/>
          <w:lang w:val="fr-CH"/>
        </w:rPr>
      </w:pPr>
    </w:p>
    <w:p w14:paraId="16B3C8A1" w14:textId="77777777" w:rsidR="00446BED" w:rsidRPr="00CE6DF3" w:rsidRDefault="00446BED" w:rsidP="00446BED">
      <w:pPr>
        <w:spacing w:after="0" w:line="240" w:lineRule="auto"/>
        <w:jc w:val="right"/>
        <w:rPr>
          <w:rFonts w:ascii="Arial Narrow" w:hAnsi="Arial Narrow"/>
          <w:sz w:val="22"/>
        </w:rPr>
      </w:pPr>
      <w:r>
        <w:rPr>
          <w:rFonts w:ascii="Arial Narrow" w:hAnsi="Arial Narrow"/>
          <w:sz w:val="22"/>
        </w:rPr>
        <w:t>Zürich</w:t>
      </w:r>
      <w:r w:rsidRPr="00CE6DF3">
        <w:rPr>
          <w:rFonts w:ascii="Arial Narrow" w:hAnsi="Arial Narrow"/>
          <w:sz w:val="22"/>
        </w:rPr>
        <w:t xml:space="preserve">, </w:t>
      </w:r>
      <w:r>
        <w:rPr>
          <w:rFonts w:ascii="Arial Narrow" w:hAnsi="Arial Narrow"/>
          <w:sz w:val="22"/>
        </w:rPr>
        <w:t>September</w:t>
      </w:r>
      <w:r w:rsidRPr="00CE6DF3">
        <w:rPr>
          <w:rFonts w:ascii="Arial Narrow" w:hAnsi="Arial Narrow"/>
          <w:sz w:val="22"/>
        </w:rPr>
        <w:t xml:space="preserve"> 201</w:t>
      </w:r>
      <w:r>
        <w:rPr>
          <w:rFonts w:ascii="Arial Narrow" w:hAnsi="Arial Narrow"/>
          <w:sz w:val="22"/>
        </w:rPr>
        <w:t>8</w:t>
      </w:r>
    </w:p>
    <w:p w14:paraId="0A247F31" w14:textId="77777777" w:rsidR="00446BED" w:rsidRPr="00CE6DF3" w:rsidRDefault="00446BED" w:rsidP="00446BED">
      <w:pPr>
        <w:spacing w:after="0" w:line="240" w:lineRule="auto"/>
        <w:rPr>
          <w:rFonts w:ascii="Arial Narrow" w:hAnsi="Arial Narrow"/>
        </w:rPr>
      </w:pPr>
    </w:p>
    <w:p w14:paraId="35301ED8" w14:textId="77777777" w:rsidR="00446BED" w:rsidRPr="00CE6DF3" w:rsidRDefault="00446BED" w:rsidP="00446BED">
      <w:pPr>
        <w:spacing w:after="0" w:line="240" w:lineRule="auto"/>
        <w:rPr>
          <w:rFonts w:ascii="Arial Narrow" w:hAnsi="Arial Narrow"/>
        </w:rPr>
      </w:pPr>
    </w:p>
    <w:p w14:paraId="121C061C" w14:textId="77777777" w:rsidR="00446BED" w:rsidRPr="00CE6DF3" w:rsidRDefault="00446BED" w:rsidP="00446BED">
      <w:pPr>
        <w:spacing w:after="0" w:line="240" w:lineRule="auto"/>
        <w:rPr>
          <w:rFonts w:ascii="Arial Narrow" w:hAnsi="Arial Narrow"/>
          <w:b/>
          <w:sz w:val="32"/>
        </w:rPr>
      </w:pPr>
      <w:r w:rsidRPr="00CE6DF3">
        <w:rPr>
          <w:rFonts w:ascii="Arial Narrow" w:hAnsi="Arial Narrow"/>
          <w:b/>
          <w:sz w:val="32"/>
        </w:rPr>
        <w:t>Generalversammlung vom 2</w:t>
      </w:r>
      <w:r>
        <w:rPr>
          <w:rFonts w:ascii="Arial Narrow" w:hAnsi="Arial Narrow"/>
          <w:b/>
          <w:sz w:val="32"/>
        </w:rPr>
        <w:t>3</w:t>
      </w:r>
      <w:r w:rsidRPr="00CE6DF3">
        <w:rPr>
          <w:rFonts w:ascii="Arial Narrow" w:hAnsi="Arial Narrow"/>
          <w:b/>
          <w:sz w:val="32"/>
        </w:rPr>
        <w:t xml:space="preserve">. </w:t>
      </w:r>
      <w:r>
        <w:rPr>
          <w:rFonts w:ascii="Arial Narrow" w:hAnsi="Arial Narrow"/>
          <w:b/>
          <w:sz w:val="32"/>
        </w:rPr>
        <w:t>November 2018</w:t>
      </w:r>
    </w:p>
    <w:p w14:paraId="58231824" w14:textId="77777777" w:rsidR="00446BED" w:rsidRPr="00CE6DF3" w:rsidRDefault="00446BED" w:rsidP="00446BED">
      <w:pPr>
        <w:spacing w:after="0" w:line="240" w:lineRule="auto"/>
        <w:rPr>
          <w:rFonts w:ascii="Arial Narrow" w:hAnsi="Arial Narrow"/>
          <w:sz w:val="32"/>
        </w:rPr>
      </w:pPr>
    </w:p>
    <w:p w14:paraId="55621137" w14:textId="77777777" w:rsidR="00446BED" w:rsidRPr="00CE6DF3" w:rsidRDefault="00446BED" w:rsidP="00446BED">
      <w:pPr>
        <w:spacing w:after="0" w:line="240" w:lineRule="auto"/>
        <w:rPr>
          <w:rFonts w:ascii="Arial Narrow" w:hAnsi="Arial Narrow"/>
          <w:sz w:val="32"/>
        </w:rPr>
      </w:pPr>
    </w:p>
    <w:p w14:paraId="2E3B59A7" w14:textId="77777777" w:rsidR="00446BED" w:rsidRDefault="00446BED" w:rsidP="00446BED">
      <w:pPr>
        <w:tabs>
          <w:tab w:val="left" w:pos="1560"/>
        </w:tabs>
        <w:spacing w:after="0" w:line="240" w:lineRule="auto"/>
        <w:rPr>
          <w:rFonts w:ascii="Arial Narrow" w:hAnsi="Arial Narrow"/>
          <w:sz w:val="28"/>
          <w:szCs w:val="28"/>
        </w:rPr>
      </w:pPr>
      <w:r w:rsidRPr="00CE6DF3">
        <w:rPr>
          <w:rFonts w:ascii="Arial Narrow" w:hAnsi="Arial Narrow"/>
          <w:sz w:val="28"/>
          <w:szCs w:val="28"/>
        </w:rPr>
        <w:t xml:space="preserve">Ort: </w:t>
      </w:r>
      <w:r>
        <w:rPr>
          <w:rFonts w:ascii="Arial Narrow" w:hAnsi="Arial Narrow"/>
          <w:sz w:val="28"/>
          <w:szCs w:val="28"/>
        </w:rPr>
        <w:tab/>
      </w:r>
      <w:r>
        <w:rPr>
          <w:rFonts w:ascii="Arial Narrow" w:hAnsi="Arial Narrow" w:cs="Verdana"/>
          <w:sz w:val="28"/>
          <w:szCs w:val="28"/>
        </w:rPr>
        <w:t>Hohenems</w:t>
      </w:r>
      <w:r w:rsidRPr="00CE6DF3">
        <w:rPr>
          <w:rFonts w:ascii="Arial Narrow" w:hAnsi="Arial Narrow" w:cs="Verdana"/>
          <w:sz w:val="28"/>
          <w:szCs w:val="28"/>
        </w:rPr>
        <w:t xml:space="preserve">, </w:t>
      </w:r>
      <w:r>
        <w:rPr>
          <w:rFonts w:ascii="Arial Narrow" w:hAnsi="Arial Narrow"/>
          <w:sz w:val="28"/>
          <w:szCs w:val="28"/>
        </w:rPr>
        <w:t>Hotel Café Schatz</w:t>
      </w:r>
    </w:p>
    <w:p w14:paraId="35EB1A02" w14:textId="77777777" w:rsidR="00446BED" w:rsidRPr="00CE6DF3" w:rsidRDefault="00446BED" w:rsidP="00446BED">
      <w:pPr>
        <w:tabs>
          <w:tab w:val="left" w:pos="1560"/>
        </w:tabs>
        <w:spacing w:after="0" w:line="240" w:lineRule="auto"/>
        <w:rPr>
          <w:rFonts w:ascii="Arial Narrow" w:hAnsi="Arial Narrow" w:cs="Verdana"/>
          <w:sz w:val="28"/>
          <w:szCs w:val="28"/>
        </w:rPr>
      </w:pPr>
      <w:r w:rsidRPr="00CE6DF3">
        <w:rPr>
          <w:rFonts w:ascii="Arial Narrow" w:hAnsi="Arial Narrow"/>
          <w:sz w:val="28"/>
          <w:szCs w:val="28"/>
        </w:rPr>
        <w:t xml:space="preserve"> Zeitpunkt: </w:t>
      </w:r>
      <w:r w:rsidRPr="00CE6DF3">
        <w:rPr>
          <w:rFonts w:ascii="Arial Narrow" w:hAnsi="Arial Narrow"/>
          <w:sz w:val="28"/>
          <w:szCs w:val="28"/>
        </w:rPr>
        <w:tab/>
        <w:t>19.30 bis ca. 20.15 Uhr</w:t>
      </w:r>
    </w:p>
    <w:p w14:paraId="17519D5D" w14:textId="77777777" w:rsidR="00446BED" w:rsidRPr="00CE6DF3" w:rsidRDefault="00446BED" w:rsidP="00446BED">
      <w:pPr>
        <w:spacing w:after="0" w:line="240" w:lineRule="auto"/>
        <w:rPr>
          <w:rFonts w:ascii="Arial Narrow" w:hAnsi="Arial Narrow"/>
          <w:sz w:val="32"/>
        </w:rPr>
      </w:pPr>
    </w:p>
    <w:p w14:paraId="310EBC12" w14:textId="77777777" w:rsidR="00446BED" w:rsidRPr="00CE6DF3" w:rsidRDefault="00446BED" w:rsidP="00446BED">
      <w:pPr>
        <w:spacing w:after="0" w:line="240" w:lineRule="auto"/>
        <w:rPr>
          <w:rFonts w:ascii="Arial Narrow" w:hAnsi="Arial Narrow"/>
          <w:sz w:val="32"/>
        </w:rPr>
      </w:pPr>
    </w:p>
    <w:p w14:paraId="1D51DCBA" w14:textId="77777777" w:rsidR="00446BED" w:rsidRPr="00CE6DF3" w:rsidRDefault="00446BED" w:rsidP="00446BED">
      <w:pPr>
        <w:spacing w:after="0" w:line="240" w:lineRule="auto"/>
        <w:rPr>
          <w:rFonts w:ascii="Arial Narrow" w:hAnsi="Arial Narrow"/>
          <w:b/>
          <w:sz w:val="32"/>
        </w:rPr>
      </w:pPr>
      <w:r w:rsidRPr="00CE6DF3">
        <w:rPr>
          <w:rFonts w:ascii="Arial Narrow" w:hAnsi="Arial Narrow"/>
          <w:b/>
          <w:sz w:val="32"/>
        </w:rPr>
        <w:t>Traktanden</w:t>
      </w:r>
    </w:p>
    <w:p w14:paraId="688D8B68" w14:textId="77777777" w:rsidR="00446BED" w:rsidRPr="00CE6DF3" w:rsidRDefault="00446BED" w:rsidP="00446BED">
      <w:pPr>
        <w:spacing w:after="0" w:line="240" w:lineRule="auto"/>
        <w:rPr>
          <w:rFonts w:ascii="Arial Narrow" w:hAnsi="Arial Narrow"/>
          <w:sz w:val="32"/>
        </w:rPr>
      </w:pPr>
    </w:p>
    <w:p w14:paraId="192A0BB2" w14:textId="77777777" w:rsidR="00446BED" w:rsidRPr="00CE6DF3" w:rsidRDefault="00446BED" w:rsidP="002144FA">
      <w:pPr>
        <w:numPr>
          <w:ilvl w:val="0"/>
          <w:numId w:val="1"/>
        </w:numPr>
        <w:spacing w:after="0" w:line="240" w:lineRule="auto"/>
        <w:jc w:val="left"/>
        <w:rPr>
          <w:rFonts w:ascii="Arial Narrow" w:hAnsi="Arial Narrow"/>
          <w:sz w:val="32"/>
        </w:rPr>
      </w:pPr>
      <w:r w:rsidRPr="00CE6DF3">
        <w:rPr>
          <w:rFonts w:ascii="Arial Narrow" w:hAnsi="Arial Narrow"/>
          <w:sz w:val="32"/>
        </w:rPr>
        <w:t>Genehmigung der Traktandenliste</w:t>
      </w:r>
    </w:p>
    <w:p w14:paraId="7D0F6940" w14:textId="77777777" w:rsidR="00446BED" w:rsidRPr="00CE6DF3" w:rsidRDefault="00446BED" w:rsidP="00446BED">
      <w:pPr>
        <w:spacing w:after="0" w:line="240" w:lineRule="auto"/>
        <w:rPr>
          <w:rFonts w:ascii="Arial Narrow" w:hAnsi="Arial Narrow"/>
          <w:sz w:val="32"/>
        </w:rPr>
      </w:pPr>
    </w:p>
    <w:p w14:paraId="5345C84A" w14:textId="77777777" w:rsidR="00446BED" w:rsidRPr="00CE6DF3" w:rsidRDefault="00446BED" w:rsidP="002144FA">
      <w:pPr>
        <w:numPr>
          <w:ilvl w:val="0"/>
          <w:numId w:val="1"/>
        </w:numPr>
        <w:spacing w:after="0" w:line="240" w:lineRule="auto"/>
        <w:jc w:val="left"/>
        <w:rPr>
          <w:rFonts w:ascii="Arial Narrow" w:hAnsi="Arial Narrow"/>
          <w:sz w:val="32"/>
        </w:rPr>
      </w:pPr>
      <w:r w:rsidRPr="00CE6DF3">
        <w:rPr>
          <w:rFonts w:ascii="Arial Narrow" w:hAnsi="Arial Narrow"/>
          <w:sz w:val="32"/>
        </w:rPr>
        <w:t xml:space="preserve">Protokoll der GV vom </w:t>
      </w:r>
      <w:r>
        <w:rPr>
          <w:rFonts w:ascii="Arial Narrow" w:hAnsi="Arial Narrow"/>
          <w:sz w:val="32"/>
        </w:rPr>
        <w:t>22. September 2017</w:t>
      </w:r>
      <w:r w:rsidRPr="00CE6DF3">
        <w:rPr>
          <w:rFonts w:ascii="Arial Narrow" w:hAnsi="Arial Narrow"/>
          <w:sz w:val="32"/>
        </w:rPr>
        <w:t xml:space="preserve"> in </w:t>
      </w:r>
      <w:proofErr w:type="spellStart"/>
      <w:r>
        <w:rPr>
          <w:rFonts w:ascii="Arial Narrow" w:hAnsi="Arial Narrow"/>
          <w:sz w:val="32"/>
        </w:rPr>
        <w:t>Poschiavo</w:t>
      </w:r>
      <w:proofErr w:type="spellEnd"/>
      <w:r w:rsidRPr="00CE6DF3">
        <w:rPr>
          <w:rFonts w:ascii="Arial Narrow" w:hAnsi="Arial Narrow"/>
          <w:sz w:val="32"/>
        </w:rPr>
        <w:t xml:space="preserve"> </w:t>
      </w:r>
      <w:r w:rsidRPr="00CE6DF3">
        <w:rPr>
          <w:rFonts w:ascii="Arial Narrow" w:hAnsi="Arial Narrow"/>
          <w:sz w:val="32"/>
        </w:rPr>
        <w:br/>
        <w:t>(liegt bei)</w:t>
      </w:r>
    </w:p>
    <w:p w14:paraId="3721AB74" w14:textId="77777777" w:rsidR="00446BED" w:rsidRPr="00CE6DF3" w:rsidRDefault="00446BED" w:rsidP="00446BED">
      <w:pPr>
        <w:spacing w:after="0" w:line="240" w:lineRule="auto"/>
        <w:rPr>
          <w:rFonts w:ascii="Arial Narrow" w:hAnsi="Arial Narrow"/>
          <w:sz w:val="32"/>
        </w:rPr>
      </w:pPr>
    </w:p>
    <w:p w14:paraId="21BB628D" w14:textId="77777777" w:rsidR="00446BED" w:rsidRPr="00CE6DF3" w:rsidRDefault="00446BED" w:rsidP="002144FA">
      <w:pPr>
        <w:numPr>
          <w:ilvl w:val="0"/>
          <w:numId w:val="1"/>
        </w:numPr>
        <w:spacing w:after="0" w:line="240" w:lineRule="auto"/>
        <w:jc w:val="left"/>
        <w:rPr>
          <w:rFonts w:ascii="Arial Narrow" w:hAnsi="Arial Narrow"/>
          <w:color w:val="0D0D0D"/>
          <w:sz w:val="32"/>
        </w:rPr>
      </w:pPr>
      <w:r w:rsidRPr="00CE6DF3">
        <w:rPr>
          <w:rFonts w:ascii="Arial Narrow" w:hAnsi="Arial Narrow"/>
          <w:sz w:val="32"/>
        </w:rPr>
        <w:t>Jahresbericht des Vorstands 201</w:t>
      </w:r>
      <w:r>
        <w:rPr>
          <w:rFonts w:ascii="Arial Narrow" w:hAnsi="Arial Narrow"/>
          <w:sz w:val="32"/>
        </w:rPr>
        <w:t>7</w:t>
      </w:r>
      <w:r w:rsidRPr="00CE6DF3">
        <w:rPr>
          <w:rFonts w:ascii="Arial Narrow" w:hAnsi="Arial Narrow"/>
          <w:sz w:val="32"/>
        </w:rPr>
        <w:t>/1</w:t>
      </w:r>
      <w:r>
        <w:rPr>
          <w:rFonts w:ascii="Arial Narrow" w:hAnsi="Arial Narrow"/>
          <w:sz w:val="32"/>
        </w:rPr>
        <w:t>8</w:t>
      </w:r>
      <w:r w:rsidRPr="00CE6DF3">
        <w:rPr>
          <w:rFonts w:ascii="Arial Narrow" w:hAnsi="Arial Narrow"/>
          <w:sz w:val="32"/>
        </w:rPr>
        <w:t xml:space="preserve"> (liegt bei)</w:t>
      </w:r>
    </w:p>
    <w:p w14:paraId="2CC073CC" w14:textId="77777777" w:rsidR="00446BED" w:rsidRPr="00CE6DF3" w:rsidRDefault="00446BED" w:rsidP="00446BED">
      <w:pPr>
        <w:spacing w:after="0" w:line="240" w:lineRule="auto"/>
        <w:rPr>
          <w:rFonts w:ascii="Arial Narrow" w:hAnsi="Arial Narrow"/>
          <w:color w:val="0D0D0D"/>
          <w:sz w:val="32"/>
        </w:rPr>
      </w:pPr>
    </w:p>
    <w:p w14:paraId="6E2711E7" w14:textId="77777777" w:rsidR="00446BED" w:rsidRDefault="00446BED" w:rsidP="002144FA">
      <w:pPr>
        <w:numPr>
          <w:ilvl w:val="0"/>
          <w:numId w:val="1"/>
        </w:numPr>
        <w:spacing w:after="0" w:line="240" w:lineRule="auto"/>
        <w:jc w:val="left"/>
        <w:rPr>
          <w:rFonts w:ascii="Arial Narrow" w:hAnsi="Arial Narrow"/>
          <w:color w:val="0D0D0D"/>
          <w:sz w:val="32"/>
        </w:rPr>
      </w:pPr>
      <w:r w:rsidRPr="00CE6DF3">
        <w:rPr>
          <w:rFonts w:ascii="Arial Narrow" w:hAnsi="Arial Narrow"/>
          <w:color w:val="0D0D0D"/>
          <w:sz w:val="32"/>
        </w:rPr>
        <w:t>Rechnung 201</w:t>
      </w:r>
      <w:r>
        <w:rPr>
          <w:rFonts w:ascii="Arial Narrow" w:hAnsi="Arial Narrow"/>
          <w:color w:val="0D0D0D"/>
          <w:sz w:val="32"/>
        </w:rPr>
        <w:t>7</w:t>
      </w:r>
      <w:r w:rsidRPr="00CE6DF3">
        <w:rPr>
          <w:rFonts w:ascii="Arial Narrow" w:hAnsi="Arial Narrow"/>
          <w:color w:val="0D0D0D"/>
          <w:sz w:val="32"/>
        </w:rPr>
        <w:t>/1</w:t>
      </w:r>
      <w:r>
        <w:rPr>
          <w:rFonts w:ascii="Arial Narrow" w:hAnsi="Arial Narrow"/>
          <w:color w:val="0D0D0D"/>
          <w:sz w:val="32"/>
        </w:rPr>
        <w:t>8</w:t>
      </w:r>
      <w:r w:rsidRPr="00CE6DF3">
        <w:rPr>
          <w:rFonts w:ascii="Arial Narrow" w:hAnsi="Arial Narrow"/>
          <w:color w:val="0D0D0D"/>
          <w:sz w:val="32"/>
        </w:rPr>
        <w:t xml:space="preserve"> und Budget 1</w:t>
      </w:r>
      <w:r>
        <w:rPr>
          <w:rFonts w:ascii="Arial Narrow" w:hAnsi="Arial Narrow"/>
          <w:color w:val="0D0D0D"/>
          <w:sz w:val="32"/>
        </w:rPr>
        <w:t>8</w:t>
      </w:r>
      <w:r w:rsidRPr="00CE6DF3">
        <w:rPr>
          <w:rFonts w:ascii="Arial Narrow" w:hAnsi="Arial Narrow"/>
          <w:color w:val="0D0D0D"/>
          <w:sz w:val="32"/>
        </w:rPr>
        <w:t>/1</w:t>
      </w:r>
      <w:r>
        <w:rPr>
          <w:rFonts w:ascii="Arial Narrow" w:hAnsi="Arial Narrow"/>
          <w:color w:val="0D0D0D"/>
          <w:sz w:val="32"/>
        </w:rPr>
        <w:t>9</w:t>
      </w:r>
      <w:r w:rsidRPr="00CE6DF3">
        <w:rPr>
          <w:rFonts w:ascii="Arial Narrow" w:hAnsi="Arial Narrow"/>
          <w:color w:val="0D0D0D"/>
          <w:sz w:val="32"/>
        </w:rPr>
        <w:t xml:space="preserve"> (liegt bei)</w:t>
      </w:r>
    </w:p>
    <w:p w14:paraId="6BE6BEFB" w14:textId="77777777" w:rsidR="00446BED" w:rsidRDefault="00446BED" w:rsidP="00446BED">
      <w:pPr>
        <w:pStyle w:val="Listenabsatz"/>
        <w:spacing w:after="0" w:line="240" w:lineRule="auto"/>
        <w:rPr>
          <w:rFonts w:ascii="Arial Narrow" w:hAnsi="Arial Narrow"/>
          <w:color w:val="0D0D0D"/>
          <w:sz w:val="32"/>
        </w:rPr>
      </w:pPr>
    </w:p>
    <w:p w14:paraId="0E398AF6" w14:textId="77777777" w:rsidR="00446BED" w:rsidRDefault="00446BED" w:rsidP="002144FA">
      <w:pPr>
        <w:numPr>
          <w:ilvl w:val="0"/>
          <w:numId w:val="1"/>
        </w:numPr>
        <w:spacing w:after="0" w:line="240" w:lineRule="auto"/>
        <w:jc w:val="left"/>
        <w:rPr>
          <w:rFonts w:ascii="Arial Narrow" w:hAnsi="Arial Narrow"/>
          <w:color w:val="0D0D0D"/>
          <w:sz w:val="32"/>
        </w:rPr>
      </w:pPr>
      <w:r>
        <w:rPr>
          <w:rFonts w:ascii="Arial Narrow" w:hAnsi="Arial Narrow"/>
          <w:color w:val="0D0D0D"/>
          <w:sz w:val="32"/>
        </w:rPr>
        <w:t>Bulletin 2018</w:t>
      </w:r>
    </w:p>
    <w:p w14:paraId="5094C8DF" w14:textId="77777777" w:rsidR="00446BED" w:rsidRDefault="00446BED" w:rsidP="00446BED">
      <w:pPr>
        <w:pStyle w:val="Listenabsatz"/>
        <w:spacing w:after="0" w:line="240" w:lineRule="auto"/>
        <w:rPr>
          <w:rFonts w:ascii="Arial Narrow" w:hAnsi="Arial Narrow"/>
          <w:color w:val="0D0D0D"/>
          <w:sz w:val="32"/>
        </w:rPr>
      </w:pPr>
    </w:p>
    <w:p w14:paraId="76EAF41E" w14:textId="77777777" w:rsidR="00446BED" w:rsidRDefault="00446BED" w:rsidP="002144FA">
      <w:pPr>
        <w:numPr>
          <w:ilvl w:val="0"/>
          <w:numId w:val="1"/>
        </w:numPr>
        <w:spacing w:after="0" w:line="240" w:lineRule="auto"/>
        <w:jc w:val="left"/>
        <w:rPr>
          <w:rFonts w:ascii="Arial Narrow" w:hAnsi="Arial Narrow"/>
          <w:color w:val="0D0D0D"/>
          <w:sz w:val="32"/>
        </w:rPr>
      </w:pPr>
      <w:r>
        <w:rPr>
          <w:rFonts w:ascii="Arial Narrow" w:hAnsi="Arial Narrow"/>
          <w:color w:val="0D0D0D"/>
          <w:sz w:val="32"/>
        </w:rPr>
        <w:t>Mitteilungen aus der Präsidentenkonferenz</w:t>
      </w:r>
    </w:p>
    <w:p w14:paraId="2EA40C53" w14:textId="77777777" w:rsidR="00446BED" w:rsidRDefault="00446BED" w:rsidP="00446BED">
      <w:pPr>
        <w:pStyle w:val="Listenabsatz"/>
        <w:spacing w:after="0" w:line="240" w:lineRule="auto"/>
        <w:rPr>
          <w:rFonts w:ascii="Arial Narrow" w:hAnsi="Arial Narrow"/>
          <w:color w:val="0D0D0D"/>
          <w:sz w:val="32"/>
        </w:rPr>
      </w:pPr>
    </w:p>
    <w:p w14:paraId="66799581" w14:textId="77777777" w:rsidR="00446BED" w:rsidRPr="00CE6DF3" w:rsidRDefault="00446BED" w:rsidP="002144FA">
      <w:pPr>
        <w:numPr>
          <w:ilvl w:val="0"/>
          <w:numId w:val="1"/>
        </w:numPr>
        <w:spacing w:after="0" w:line="240" w:lineRule="auto"/>
        <w:jc w:val="left"/>
        <w:rPr>
          <w:rFonts w:ascii="Arial Narrow" w:hAnsi="Arial Narrow"/>
          <w:color w:val="0D0D0D"/>
          <w:sz w:val="32"/>
        </w:rPr>
      </w:pPr>
      <w:r>
        <w:rPr>
          <w:rFonts w:ascii="Arial Narrow" w:hAnsi="Arial Narrow"/>
          <w:color w:val="0D0D0D"/>
          <w:sz w:val="32"/>
        </w:rPr>
        <w:t>Weiterbildungen 2019</w:t>
      </w:r>
    </w:p>
    <w:p w14:paraId="61696F65" w14:textId="77777777" w:rsidR="00446BED" w:rsidRPr="00CE6DF3" w:rsidRDefault="00446BED" w:rsidP="00446BED">
      <w:pPr>
        <w:spacing w:after="0" w:line="240" w:lineRule="auto"/>
        <w:rPr>
          <w:rFonts w:ascii="Arial Narrow" w:hAnsi="Arial Narrow"/>
          <w:color w:val="0D0D0D"/>
          <w:sz w:val="32"/>
        </w:rPr>
      </w:pPr>
    </w:p>
    <w:p w14:paraId="24E3675C" w14:textId="77777777" w:rsidR="00446BED" w:rsidRPr="00CE6DF3" w:rsidRDefault="00446BED" w:rsidP="002144FA">
      <w:pPr>
        <w:numPr>
          <w:ilvl w:val="0"/>
          <w:numId w:val="1"/>
        </w:numPr>
        <w:spacing w:after="0" w:line="240" w:lineRule="auto"/>
        <w:jc w:val="left"/>
        <w:rPr>
          <w:rFonts w:ascii="Arial Narrow" w:hAnsi="Arial Narrow"/>
          <w:color w:val="0D0D0D"/>
          <w:sz w:val="32"/>
        </w:rPr>
      </w:pPr>
      <w:r>
        <w:rPr>
          <w:rFonts w:ascii="Arial Narrow" w:hAnsi="Arial Narrow"/>
          <w:color w:val="0D0D0D"/>
          <w:sz w:val="32"/>
        </w:rPr>
        <w:t>Mitgliederwerbung VSGS</w:t>
      </w:r>
    </w:p>
    <w:p w14:paraId="4300FCF4" w14:textId="77777777" w:rsidR="00446BED" w:rsidRPr="00CE6DF3" w:rsidRDefault="00446BED" w:rsidP="00446BED">
      <w:pPr>
        <w:spacing w:after="0" w:line="240" w:lineRule="auto"/>
        <w:rPr>
          <w:rFonts w:ascii="Arial Narrow" w:hAnsi="Arial Narrow"/>
          <w:color w:val="0D0D0D"/>
          <w:sz w:val="32"/>
        </w:rPr>
      </w:pPr>
    </w:p>
    <w:p w14:paraId="17F4EFE4" w14:textId="77777777" w:rsidR="00446BED" w:rsidRPr="00CE6DF3" w:rsidRDefault="00446BED" w:rsidP="002144FA">
      <w:pPr>
        <w:numPr>
          <w:ilvl w:val="0"/>
          <w:numId w:val="1"/>
        </w:numPr>
        <w:spacing w:after="0" w:line="240" w:lineRule="auto"/>
        <w:jc w:val="left"/>
        <w:rPr>
          <w:rFonts w:ascii="Arial Narrow" w:hAnsi="Arial Narrow"/>
          <w:sz w:val="32"/>
        </w:rPr>
      </w:pPr>
      <w:r w:rsidRPr="00CE6DF3">
        <w:rPr>
          <w:rFonts w:ascii="Arial Narrow" w:hAnsi="Arial Narrow"/>
          <w:sz w:val="32"/>
        </w:rPr>
        <w:t>Varia</w:t>
      </w:r>
    </w:p>
    <w:p w14:paraId="2AA3A9BD" w14:textId="77777777" w:rsidR="00446BED" w:rsidRPr="00CE6DF3" w:rsidRDefault="00446BED" w:rsidP="00446BED">
      <w:pPr>
        <w:spacing w:after="0" w:line="240" w:lineRule="auto"/>
        <w:rPr>
          <w:rFonts w:ascii="Arial Narrow" w:hAnsi="Arial Narrow"/>
          <w:sz w:val="32"/>
        </w:rPr>
      </w:pPr>
    </w:p>
    <w:p w14:paraId="63B37C11" w14:textId="77777777" w:rsidR="00446BED" w:rsidRPr="00CE6DF3" w:rsidRDefault="00446BED" w:rsidP="00446BED">
      <w:pPr>
        <w:spacing w:after="0" w:line="240" w:lineRule="auto"/>
        <w:rPr>
          <w:rFonts w:ascii="Arial Narrow" w:hAnsi="Arial Narrow"/>
          <w:sz w:val="32"/>
        </w:rPr>
      </w:pPr>
    </w:p>
    <w:p w14:paraId="77AB9228" w14:textId="4ADACEA7" w:rsidR="00446BED" w:rsidRDefault="00446BED" w:rsidP="00446BED">
      <w:pPr>
        <w:spacing w:after="0" w:line="240" w:lineRule="auto"/>
        <w:jc w:val="left"/>
        <w:rPr>
          <w:rFonts w:ascii="Arial Narrow" w:hAnsi="Arial Narrow"/>
          <w:sz w:val="32"/>
        </w:rPr>
      </w:pPr>
      <w:r w:rsidRPr="00CE6DF3">
        <w:rPr>
          <w:rFonts w:ascii="Arial Narrow" w:hAnsi="Arial Narrow"/>
          <w:sz w:val="32"/>
        </w:rPr>
        <w:t xml:space="preserve">gez. </w:t>
      </w:r>
      <w:r>
        <w:rPr>
          <w:rFonts w:ascii="Arial Narrow" w:hAnsi="Arial Narrow"/>
          <w:sz w:val="32"/>
        </w:rPr>
        <w:t>Martin Pryde</w:t>
      </w:r>
      <w:r w:rsidRPr="00CE6DF3">
        <w:rPr>
          <w:rFonts w:ascii="Arial Narrow" w:hAnsi="Arial Narrow"/>
          <w:sz w:val="32"/>
        </w:rPr>
        <w:br/>
        <w:t>Präsident VSGS</w:t>
      </w:r>
    </w:p>
    <w:p w14:paraId="4736B05D" w14:textId="77777777" w:rsidR="00446BED" w:rsidRDefault="00446BED">
      <w:pPr>
        <w:jc w:val="left"/>
        <w:rPr>
          <w:rFonts w:ascii="Arial Narrow" w:hAnsi="Arial Narrow"/>
          <w:sz w:val="32"/>
        </w:rPr>
      </w:pPr>
      <w:r>
        <w:rPr>
          <w:rFonts w:ascii="Arial Narrow" w:hAnsi="Arial Narrow"/>
          <w:sz w:val="32"/>
        </w:rPr>
        <w:br w:type="page"/>
      </w:r>
    </w:p>
    <w:p w14:paraId="00798DD5" w14:textId="77777777" w:rsidR="002144FA" w:rsidRDefault="002144FA" w:rsidP="002144FA">
      <w:pPr>
        <w:spacing w:after="0"/>
      </w:pPr>
      <w:r w:rsidRPr="00191B24">
        <w:rPr>
          <w:noProof/>
          <w:lang w:val="de-DE" w:eastAsia="de-DE"/>
        </w:rPr>
        <w:lastRenderedPageBreak/>
        <w:drawing>
          <wp:inline distT="0" distB="0" distL="0" distR="0" wp14:anchorId="7420DC99" wp14:editId="2BBBC0C3">
            <wp:extent cx="5760720" cy="809357"/>
            <wp:effectExtent l="0" t="0" r="0" b="0"/>
            <wp:docPr id="46" name="Grafik 1" descr="C:\01. Dany\06 VSGS\Logo VSG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01. Dany\06 VSGS\Logo VSGS.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809357"/>
                    </a:xfrm>
                    <a:prstGeom prst="rect">
                      <a:avLst/>
                    </a:prstGeom>
                    <a:noFill/>
                    <a:ln>
                      <a:noFill/>
                    </a:ln>
                  </pic:spPr>
                </pic:pic>
              </a:graphicData>
            </a:graphic>
          </wp:inline>
        </w:drawing>
      </w:r>
    </w:p>
    <w:p w14:paraId="5242C6FF" w14:textId="77777777" w:rsidR="002144FA" w:rsidRDefault="002144FA" w:rsidP="002144FA">
      <w:pPr>
        <w:spacing w:after="0"/>
      </w:pPr>
    </w:p>
    <w:p w14:paraId="66D8FB54" w14:textId="77777777" w:rsidR="002144FA" w:rsidRDefault="002144FA" w:rsidP="002144FA">
      <w:pPr>
        <w:spacing w:after="0"/>
        <w:rPr>
          <w:b/>
          <w:sz w:val="40"/>
          <w:szCs w:val="40"/>
        </w:rPr>
      </w:pPr>
    </w:p>
    <w:p w14:paraId="2D2EB0E4" w14:textId="77777777" w:rsidR="002144FA" w:rsidRDefault="002144FA" w:rsidP="002144FA">
      <w:pPr>
        <w:spacing w:after="0"/>
        <w:rPr>
          <w:b/>
          <w:sz w:val="40"/>
          <w:szCs w:val="40"/>
        </w:rPr>
      </w:pPr>
      <w:r>
        <w:rPr>
          <w:b/>
          <w:sz w:val="40"/>
          <w:szCs w:val="40"/>
        </w:rPr>
        <w:t xml:space="preserve">Hohenems / Vorarlberg </w:t>
      </w:r>
    </w:p>
    <w:p w14:paraId="7344D977" w14:textId="77777777" w:rsidR="002144FA" w:rsidRDefault="002144FA" w:rsidP="002144FA">
      <w:pPr>
        <w:spacing w:after="0"/>
        <w:rPr>
          <w:b/>
          <w:sz w:val="32"/>
          <w:szCs w:val="32"/>
        </w:rPr>
      </w:pPr>
    </w:p>
    <w:p w14:paraId="3357A4BD" w14:textId="77777777" w:rsidR="002144FA" w:rsidRPr="00A9217A" w:rsidRDefault="002144FA" w:rsidP="002144FA">
      <w:pPr>
        <w:spacing w:after="0"/>
        <w:rPr>
          <w:b/>
          <w:sz w:val="32"/>
          <w:szCs w:val="32"/>
        </w:rPr>
      </w:pPr>
    </w:p>
    <w:p w14:paraId="4457BFE6" w14:textId="77777777" w:rsidR="002144FA" w:rsidRDefault="002144FA" w:rsidP="002144FA">
      <w:pPr>
        <w:spacing w:after="0"/>
        <w:rPr>
          <w:b/>
          <w:sz w:val="32"/>
          <w:szCs w:val="32"/>
          <w:lang w:val="de-DE"/>
        </w:rPr>
      </w:pPr>
      <w:r>
        <w:rPr>
          <w:b/>
          <w:sz w:val="32"/>
          <w:szCs w:val="32"/>
          <w:lang w:val="de-DE"/>
        </w:rPr>
        <w:t>Vereinsexkursion des VSGS (inkl. GV)</w:t>
      </w:r>
    </w:p>
    <w:p w14:paraId="7569C134" w14:textId="77777777" w:rsidR="002144FA" w:rsidRDefault="002144FA" w:rsidP="002144FA">
      <w:pPr>
        <w:spacing w:after="0"/>
        <w:rPr>
          <w:b/>
          <w:sz w:val="32"/>
          <w:szCs w:val="32"/>
          <w:lang w:val="de-DE"/>
        </w:rPr>
      </w:pPr>
      <w:r>
        <w:rPr>
          <w:b/>
          <w:sz w:val="32"/>
          <w:szCs w:val="32"/>
          <w:lang w:val="de-DE"/>
        </w:rPr>
        <w:t>23./24.11.2018</w:t>
      </w:r>
    </w:p>
    <w:p w14:paraId="7525E23F" w14:textId="77777777" w:rsidR="002144FA" w:rsidRPr="00540716" w:rsidRDefault="002144FA" w:rsidP="002144FA">
      <w:pPr>
        <w:spacing w:after="0"/>
        <w:rPr>
          <w:b/>
          <w:color w:val="FF0000"/>
          <w:sz w:val="32"/>
          <w:szCs w:val="32"/>
        </w:rPr>
      </w:pPr>
    </w:p>
    <w:tbl>
      <w:tblPr>
        <w:tblStyle w:val="Tabellenraster"/>
        <w:tblW w:w="0" w:type="auto"/>
        <w:tblLook w:val="04A0" w:firstRow="1" w:lastRow="0" w:firstColumn="1" w:lastColumn="0" w:noHBand="0" w:noVBand="1"/>
      </w:tblPr>
      <w:tblGrid>
        <w:gridCol w:w="6204"/>
        <w:gridCol w:w="3008"/>
      </w:tblGrid>
      <w:tr w:rsidR="002144FA" w:rsidRPr="002144FA" w14:paraId="79576EB6" w14:textId="77777777" w:rsidTr="006A579D">
        <w:tc>
          <w:tcPr>
            <w:tcW w:w="6204" w:type="dxa"/>
          </w:tcPr>
          <w:p w14:paraId="49657C8D" w14:textId="2DC16B7B" w:rsidR="002144FA" w:rsidRPr="002144FA" w:rsidRDefault="002144FA" w:rsidP="002144FA">
            <w:pPr>
              <w:spacing w:before="120"/>
              <w:rPr>
                <w:rFonts w:asciiTheme="minorHAnsi" w:hAnsiTheme="minorHAnsi"/>
                <w:sz w:val="22"/>
              </w:rPr>
            </w:pPr>
            <w:r w:rsidRPr="002144FA">
              <w:rPr>
                <w:rFonts w:asciiTheme="minorHAnsi" w:hAnsiTheme="minorHAnsi"/>
                <w:sz w:val="22"/>
              </w:rPr>
              <w:t>Hohenems? Ja, Hohenems. Die kleine Stadt in Vorarlberg ist ein histo</w:t>
            </w:r>
            <w:r w:rsidR="006C54CC">
              <w:rPr>
                <w:rFonts w:asciiTheme="minorHAnsi" w:hAnsiTheme="minorHAnsi"/>
                <w:sz w:val="22"/>
              </w:rPr>
              <w:t>risch-kulturelles Kleinod. Das J</w:t>
            </w:r>
            <w:r w:rsidRPr="002144FA">
              <w:rPr>
                <w:rFonts w:asciiTheme="minorHAnsi" w:hAnsiTheme="minorHAnsi"/>
                <w:sz w:val="22"/>
              </w:rPr>
              <w:t xml:space="preserve">üdische Museum strahlt mit seinen innovativen Ausstellungen und beeindruckenden Begleitprogrammen weit über die Stadt hinaus. </w:t>
            </w:r>
          </w:p>
          <w:p w14:paraId="55681C31" w14:textId="77777777" w:rsidR="002144FA" w:rsidRPr="002144FA" w:rsidRDefault="002144FA" w:rsidP="006A579D">
            <w:pPr>
              <w:rPr>
                <w:rFonts w:asciiTheme="minorHAnsi" w:hAnsiTheme="minorHAnsi"/>
                <w:sz w:val="22"/>
              </w:rPr>
            </w:pPr>
            <w:r w:rsidRPr="002144FA">
              <w:rPr>
                <w:rFonts w:asciiTheme="minorHAnsi" w:hAnsiTheme="minorHAnsi"/>
                <w:sz w:val="22"/>
              </w:rPr>
              <w:t>Hanno Loewy, Gründungsdirektor des Fritz-Bauer-Instituts in Frankfurt, leitet das Museum, dessen Ruf seit einigen Jahren weit über Hohenems hinausstrahlt, seit 2004.</w:t>
            </w:r>
          </w:p>
          <w:p w14:paraId="160E5E04" w14:textId="0EA5BE1C" w:rsidR="002144FA" w:rsidRPr="002144FA" w:rsidRDefault="002144FA" w:rsidP="006A579D">
            <w:pPr>
              <w:rPr>
                <w:rFonts w:asciiTheme="minorHAnsi" w:hAnsiTheme="minorHAnsi"/>
                <w:sz w:val="22"/>
              </w:rPr>
            </w:pPr>
          </w:p>
          <w:p w14:paraId="40398D9B" w14:textId="33345124" w:rsidR="002144FA" w:rsidRPr="002144FA" w:rsidRDefault="002144FA" w:rsidP="006A579D">
            <w:pPr>
              <w:rPr>
                <w:rStyle w:val="default"/>
                <w:rFonts w:asciiTheme="minorHAnsi" w:hAnsiTheme="minorHAnsi"/>
                <w:sz w:val="22"/>
              </w:rPr>
            </w:pPr>
            <w:r w:rsidRPr="002144FA">
              <w:rPr>
                <w:rFonts w:asciiTheme="minorHAnsi" w:hAnsiTheme="minorHAnsi"/>
                <w:sz w:val="22"/>
              </w:rPr>
              <w:t>Die Dauerausstellung in der 1864 erbauten Villa Heimann-Rosenthal d</w:t>
            </w:r>
            <w:r w:rsidR="006C54CC">
              <w:rPr>
                <w:rFonts w:asciiTheme="minorHAnsi" w:hAnsiTheme="minorHAnsi"/>
                <w:sz w:val="22"/>
              </w:rPr>
              <w:t>okumentiert die Geschichte der j</w:t>
            </w:r>
            <w:r w:rsidRPr="002144FA">
              <w:rPr>
                <w:rFonts w:asciiTheme="minorHAnsi" w:hAnsiTheme="minorHAnsi"/>
                <w:sz w:val="22"/>
              </w:rPr>
              <w:t>üdischen Gemeinde Hohenems, die über drei Jahrhunderte bis zu ihrer Vernichtung in der NS-Zeit existierte. Und erzählt von den Anfängen der Nachkriegszeit und vom Leben der Hohenemser Diaspora.</w:t>
            </w:r>
            <w:r w:rsidRPr="002144FA">
              <w:rPr>
                <w:rStyle w:val="default"/>
                <w:rFonts w:asciiTheme="minorHAnsi" w:hAnsiTheme="minorHAnsi"/>
                <w:sz w:val="22"/>
              </w:rPr>
              <w:t xml:space="preserve"> </w:t>
            </w:r>
          </w:p>
          <w:p w14:paraId="7AFA3817" w14:textId="77777777" w:rsidR="002144FA" w:rsidRPr="002144FA" w:rsidRDefault="002144FA" w:rsidP="006A579D">
            <w:pPr>
              <w:rPr>
                <w:rStyle w:val="default"/>
                <w:rFonts w:asciiTheme="minorHAnsi" w:hAnsiTheme="minorHAnsi"/>
                <w:sz w:val="22"/>
              </w:rPr>
            </w:pPr>
          </w:p>
          <w:p w14:paraId="6C46C0D1" w14:textId="77777777" w:rsidR="002144FA" w:rsidRPr="002144FA" w:rsidRDefault="002144FA" w:rsidP="006A579D">
            <w:pPr>
              <w:rPr>
                <w:rFonts w:asciiTheme="minorHAnsi" w:hAnsiTheme="minorHAnsi"/>
                <w:sz w:val="22"/>
              </w:rPr>
            </w:pPr>
            <w:r w:rsidRPr="002144FA">
              <w:rPr>
                <w:rFonts w:asciiTheme="minorHAnsi" w:hAnsiTheme="minorHAnsi"/>
                <w:sz w:val="22"/>
              </w:rPr>
              <w:t xml:space="preserve">Gleich gegenüber von Diepoldsau gelegen, ist es auch die Region, in der Paul Grüninger während des NS zahlreichen Juden eine Einreise in die Schweiz ermöglichte. </w:t>
            </w:r>
          </w:p>
          <w:p w14:paraId="715FF281" w14:textId="77777777" w:rsidR="002144FA" w:rsidRPr="002144FA" w:rsidRDefault="002144FA" w:rsidP="006A579D">
            <w:pPr>
              <w:rPr>
                <w:rStyle w:val="default"/>
                <w:rFonts w:asciiTheme="minorHAnsi" w:hAnsiTheme="minorHAnsi"/>
                <w:sz w:val="22"/>
              </w:rPr>
            </w:pPr>
          </w:p>
          <w:p w14:paraId="2B3477DF" w14:textId="7919B248" w:rsidR="002144FA" w:rsidRPr="002144FA" w:rsidRDefault="002144FA" w:rsidP="006A579D">
            <w:pPr>
              <w:rPr>
                <w:rStyle w:val="default"/>
                <w:rFonts w:asciiTheme="minorHAnsi" w:hAnsiTheme="minorHAnsi"/>
                <w:sz w:val="22"/>
              </w:rPr>
            </w:pPr>
            <w:r w:rsidRPr="002144FA">
              <w:rPr>
                <w:rStyle w:val="default"/>
                <w:rFonts w:asciiTheme="minorHAnsi" w:hAnsiTheme="minorHAnsi"/>
                <w:sz w:val="22"/>
              </w:rPr>
              <w:t xml:space="preserve">In den letzten Jahren hat in Hohenems ein interessanter Erneuerungsprozess begonnen, der vom ehemaligen jüdischen Viertel ausgehend die gesamte Innenstadt erfasst hat. Neue Geschäfte und Lokale sowie interessante architektonische Lösungen sind entstanden. </w:t>
            </w:r>
          </w:p>
          <w:p w14:paraId="16E77271" w14:textId="77777777" w:rsidR="002144FA" w:rsidRPr="002144FA" w:rsidRDefault="002144FA" w:rsidP="006A579D">
            <w:pPr>
              <w:rPr>
                <w:rFonts w:asciiTheme="minorHAnsi" w:hAnsiTheme="minorHAnsi"/>
                <w:sz w:val="22"/>
              </w:rPr>
            </w:pPr>
          </w:p>
          <w:p w14:paraId="4565D69C" w14:textId="0CD71CE8" w:rsidR="002144FA" w:rsidRPr="002144FA" w:rsidRDefault="002144FA" w:rsidP="006A579D">
            <w:pPr>
              <w:rPr>
                <w:rStyle w:val="default"/>
                <w:rFonts w:asciiTheme="minorHAnsi" w:hAnsiTheme="minorHAnsi"/>
                <w:sz w:val="22"/>
              </w:rPr>
            </w:pPr>
            <w:r w:rsidRPr="002144FA">
              <w:rPr>
                <w:rFonts w:asciiTheme="minorHAnsi" w:hAnsiTheme="minorHAnsi"/>
                <w:sz w:val="22"/>
              </w:rPr>
              <w:t>Wir haben uns daher entschieden, die diesjährige Exkursion und GV unseres Vereins in Hohenems durchzuführen. Wir werden uns mit der Geschichte der jüdischen Gemeinde dieses Ortes wie auch mit ganz aktuellen Entwicklungen beschäftigen, selbstverständlich die aktuelle Ausstellung des Museums besuchen und uns mit den dramatischen Ereignissen an der Grenze zwischen 1938 und 1945 beschäftigen.</w:t>
            </w:r>
          </w:p>
          <w:p w14:paraId="6EE6F68F" w14:textId="77777777" w:rsidR="002144FA" w:rsidRPr="002144FA" w:rsidRDefault="002144FA" w:rsidP="006A579D">
            <w:pPr>
              <w:rPr>
                <w:rFonts w:asciiTheme="minorHAnsi" w:hAnsiTheme="minorHAnsi"/>
                <w:b/>
                <w:sz w:val="22"/>
                <w:lang w:val="de-DE"/>
              </w:rPr>
            </w:pPr>
          </w:p>
        </w:tc>
        <w:tc>
          <w:tcPr>
            <w:tcW w:w="3008" w:type="dxa"/>
          </w:tcPr>
          <w:p w14:paraId="2D8DCEA0" w14:textId="0C02E69A" w:rsidR="002144FA" w:rsidRPr="002144FA" w:rsidRDefault="002144FA" w:rsidP="002144FA">
            <w:pPr>
              <w:jc w:val="center"/>
              <w:rPr>
                <w:rFonts w:asciiTheme="minorHAnsi" w:hAnsiTheme="minorHAnsi"/>
                <w:b/>
                <w:sz w:val="22"/>
                <w:lang w:val="de-DE"/>
              </w:rPr>
            </w:pPr>
          </w:p>
          <w:p w14:paraId="343CA193" w14:textId="3BF30126" w:rsidR="002144FA" w:rsidRPr="002144FA" w:rsidRDefault="00405D19" w:rsidP="002144FA">
            <w:pPr>
              <w:jc w:val="center"/>
              <w:rPr>
                <w:rFonts w:asciiTheme="minorHAnsi" w:hAnsiTheme="minorHAnsi"/>
                <w:b/>
                <w:sz w:val="22"/>
                <w:lang w:val="de-DE"/>
              </w:rPr>
            </w:pPr>
            <w:r w:rsidRPr="002144FA">
              <w:rPr>
                <w:noProof/>
                <w:sz w:val="22"/>
                <w:lang w:val="de-DE"/>
              </w:rPr>
              <w:drawing>
                <wp:anchor distT="0" distB="0" distL="114300" distR="114300" simplePos="0" relativeHeight="251746816" behindDoc="0" locked="0" layoutInCell="1" allowOverlap="1" wp14:anchorId="5162907A" wp14:editId="747FF395">
                  <wp:simplePos x="0" y="0"/>
                  <wp:positionH relativeFrom="column">
                    <wp:posOffset>90805</wp:posOffset>
                  </wp:positionH>
                  <wp:positionV relativeFrom="paragraph">
                    <wp:posOffset>14605</wp:posOffset>
                  </wp:positionV>
                  <wp:extent cx="1619250" cy="2133600"/>
                  <wp:effectExtent l="0" t="0" r="6350" b="0"/>
                  <wp:wrapSquare wrapText="bothSides"/>
                  <wp:docPr id="47" name="Bild 47" descr="http://www.jm-hohenems.at/static/uploads/2011/12/jpg51-170x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jm-hohenems.at/static/uploads/2011/12/jpg51-170x22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19250" cy="21336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50F48E4" w14:textId="5C68CFA6" w:rsidR="002144FA" w:rsidRPr="002144FA" w:rsidRDefault="00405D19" w:rsidP="002144FA">
            <w:pPr>
              <w:jc w:val="center"/>
              <w:rPr>
                <w:rFonts w:asciiTheme="minorHAnsi" w:hAnsiTheme="minorHAnsi"/>
                <w:b/>
                <w:sz w:val="22"/>
                <w:lang w:val="de-DE"/>
              </w:rPr>
            </w:pPr>
            <w:r w:rsidRPr="002144FA">
              <w:rPr>
                <w:noProof/>
                <w:sz w:val="22"/>
                <w:lang w:val="de-DE"/>
              </w:rPr>
              <w:drawing>
                <wp:anchor distT="0" distB="0" distL="114300" distR="114300" simplePos="0" relativeHeight="251745792" behindDoc="0" locked="0" layoutInCell="1" allowOverlap="1" wp14:anchorId="53C2977A" wp14:editId="6D476B76">
                  <wp:simplePos x="0" y="0"/>
                  <wp:positionH relativeFrom="column">
                    <wp:posOffset>54610</wp:posOffset>
                  </wp:positionH>
                  <wp:positionV relativeFrom="paragraph">
                    <wp:posOffset>88265</wp:posOffset>
                  </wp:positionV>
                  <wp:extent cx="1666875" cy="2366645"/>
                  <wp:effectExtent l="0" t="0" r="9525" b="0"/>
                  <wp:wrapSquare wrapText="bothSides"/>
                  <wp:docPr id="48" name="Bild 48" descr="Bildergebnis für akte grün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gebnis für akte grüninge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66875" cy="236664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66C070F" w14:textId="1FEBD26C" w:rsidR="002144FA" w:rsidRPr="002144FA" w:rsidRDefault="002144FA" w:rsidP="002144FA">
            <w:pPr>
              <w:jc w:val="center"/>
              <w:rPr>
                <w:rFonts w:asciiTheme="minorHAnsi" w:hAnsiTheme="minorHAnsi"/>
                <w:b/>
                <w:sz w:val="22"/>
                <w:lang w:val="de-DE"/>
              </w:rPr>
            </w:pPr>
          </w:p>
        </w:tc>
      </w:tr>
    </w:tbl>
    <w:p w14:paraId="077ADF4A" w14:textId="77777777" w:rsidR="002144FA" w:rsidRDefault="002144FA" w:rsidP="002144FA">
      <w:pPr>
        <w:spacing w:after="0"/>
        <w:rPr>
          <w:b/>
          <w:sz w:val="22"/>
          <w:lang w:val="de-DE"/>
        </w:rPr>
      </w:pPr>
    </w:p>
    <w:p w14:paraId="69D97D0C" w14:textId="77777777" w:rsidR="006C54CC" w:rsidRDefault="006C54CC" w:rsidP="002144FA">
      <w:pPr>
        <w:spacing w:after="0"/>
        <w:rPr>
          <w:b/>
          <w:sz w:val="22"/>
          <w:lang w:val="de-DE"/>
        </w:rPr>
      </w:pPr>
    </w:p>
    <w:p w14:paraId="567B6D3A" w14:textId="50AF48E9" w:rsidR="002144FA" w:rsidRPr="002144FA" w:rsidRDefault="002144FA" w:rsidP="002144FA">
      <w:pPr>
        <w:spacing w:after="0"/>
        <w:rPr>
          <w:b/>
          <w:sz w:val="22"/>
          <w:lang w:val="de-DE"/>
        </w:rPr>
      </w:pPr>
      <w:r w:rsidRPr="002144FA">
        <w:rPr>
          <w:b/>
          <w:sz w:val="22"/>
          <w:lang w:val="de-DE"/>
        </w:rPr>
        <w:lastRenderedPageBreak/>
        <w:t>Programm</w:t>
      </w:r>
      <w:r w:rsidR="00405D19">
        <w:rPr>
          <w:b/>
          <w:sz w:val="22"/>
          <w:lang w:val="de-DE"/>
        </w:rPr>
        <w:t xml:space="preserve"> der Exkursion</w:t>
      </w:r>
      <w:r w:rsidRPr="002144FA">
        <w:rPr>
          <w:b/>
          <w:sz w:val="22"/>
          <w:lang w:val="de-DE"/>
        </w:rPr>
        <w:t>:</w:t>
      </w:r>
    </w:p>
    <w:p w14:paraId="581A1FF0" w14:textId="77777777" w:rsidR="002144FA" w:rsidRPr="002144FA" w:rsidRDefault="002144FA" w:rsidP="002144FA">
      <w:pPr>
        <w:spacing w:after="0"/>
        <w:rPr>
          <w:sz w:val="22"/>
          <w:lang w:val="de-DE"/>
        </w:rPr>
      </w:pPr>
    </w:p>
    <w:tbl>
      <w:tblPr>
        <w:tblStyle w:val="Tabellenraster"/>
        <w:tblW w:w="0" w:type="auto"/>
        <w:tblLook w:val="04A0" w:firstRow="1" w:lastRow="0" w:firstColumn="1" w:lastColumn="0" w:noHBand="0" w:noVBand="1"/>
      </w:tblPr>
      <w:tblGrid>
        <w:gridCol w:w="2235"/>
        <w:gridCol w:w="6977"/>
      </w:tblGrid>
      <w:tr w:rsidR="002144FA" w:rsidRPr="002144FA" w14:paraId="7AD3C890" w14:textId="77777777" w:rsidTr="002144FA">
        <w:trPr>
          <w:trHeight w:val="2777"/>
        </w:trPr>
        <w:tc>
          <w:tcPr>
            <w:tcW w:w="2235" w:type="dxa"/>
          </w:tcPr>
          <w:p w14:paraId="7D481A2B" w14:textId="77777777" w:rsidR="002144FA" w:rsidRPr="002144FA" w:rsidRDefault="002144FA" w:rsidP="002144FA">
            <w:pPr>
              <w:spacing w:before="120"/>
              <w:rPr>
                <w:rFonts w:asciiTheme="minorHAnsi" w:hAnsiTheme="minorHAnsi"/>
                <w:sz w:val="22"/>
                <w:lang w:val="de-DE"/>
              </w:rPr>
            </w:pPr>
            <w:r w:rsidRPr="002144FA">
              <w:rPr>
                <w:rFonts w:asciiTheme="minorHAnsi" w:hAnsiTheme="minorHAnsi"/>
                <w:sz w:val="22"/>
                <w:lang w:val="de-DE"/>
              </w:rPr>
              <w:t>Freitag 23.11.</w:t>
            </w:r>
          </w:p>
        </w:tc>
        <w:tc>
          <w:tcPr>
            <w:tcW w:w="6977" w:type="dxa"/>
          </w:tcPr>
          <w:p w14:paraId="5220D79C" w14:textId="77777777" w:rsidR="002144FA" w:rsidRPr="002144FA" w:rsidRDefault="002144FA" w:rsidP="002144FA">
            <w:pPr>
              <w:pStyle w:val="Listenabsatz"/>
              <w:numPr>
                <w:ilvl w:val="0"/>
                <w:numId w:val="8"/>
              </w:numPr>
              <w:spacing w:before="120"/>
              <w:ind w:left="386" w:hanging="284"/>
              <w:jc w:val="left"/>
              <w:rPr>
                <w:rFonts w:asciiTheme="minorHAnsi" w:hAnsiTheme="minorHAnsi"/>
                <w:sz w:val="22"/>
                <w:lang w:val="de-DE"/>
              </w:rPr>
            </w:pPr>
            <w:r w:rsidRPr="002144FA">
              <w:rPr>
                <w:rFonts w:asciiTheme="minorHAnsi" w:hAnsiTheme="minorHAnsi"/>
                <w:sz w:val="22"/>
                <w:lang w:val="de-DE"/>
              </w:rPr>
              <w:t>Anreise mit dem ÖV oder mit dem Privatauto nach Hohenems</w:t>
            </w:r>
          </w:p>
          <w:p w14:paraId="50FC5C67" w14:textId="01CFF03E" w:rsidR="002144FA" w:rsidRPr="002144FA" w:rsidRDefault="002144FA" w:rsidP="002144FA">
            <w:pPr>
              <w:pStyle w:val="Listenabsatz"/>
              <w:numPr>
                <w:ilvl w:val="0"/>
                <w:numId w:val="8"/>
              </w:numPr>
              <w:ind w:left="385" w:hanging="284"/>
              <w:jc w:val="left"/>
              <w:rPr>
                <w:rFonts w:asciiTheme="minorHAnsi" w:hAnsiTheme="minorHAnsi"/>
                <w:sz w:val="22"/>
                <w:lang w:val="de-DE"/>
              </w:rPr>
            </w:pPr>
            <w:r w:rsidRPr="002144FA">
              <w:rPr>
                <w:rFonts w:asciiTheme="minorHAnsi" w:hAnsiTheme="minorHAnsi"/>
                <w:sz w:val="22"/>
                <w:lang w:val="de-DE"/>
              </w:rPr>
              <w:t>Treffpunkt: 15.45</w:t>
            </w:r>
            <w:r w:rsidR="0015485C">
              <w:rPr>
                <w:rFonts w:asciiTheme="minorHAnsi" w:hAnsiTheme="minorHAnsi"/>
                <w:sz w:val="22"/>
                <w:lang w:val="de-DE"/>
              </w:rPr>
              <w:t xml:space="preserve"> Uhr vor dem J</w:t>
            </w:r>
            <w:r w:rsidRPr="002144FA">
              <w:rPr>
                <w:rFonts w:asciiTheme="minorHAnsi" w:hAnsiTheme="minorHAnsi"/>
                <w:sz w:val="22"/>
                <w:lang w:val="de-DE"/>
              </w:rPr>
              <w:t>üdischen Museum Hohenems</w:t>
            </w:r>
          </w:p>
          <w:p w14:paraId="7C71C85C" w14:textId="35F80A43" w:rsidR="002144FA" w:rsidRPr="002144FA" w:rsidRDefault="002144FA" w:rsidP="002144FA">
            <w:pPr>
              <w:pStyle w:val="Listenabsatz"/>
              <w:numPr>
                <w:ilvl w:val="0"/>
                <w:numId w:val="8"/>
              </w:numPr>
              <w:ind w:left="385" w:hanging="284"/>
              <w:jc w:val="left"/>
              <w:rPr>
                <w:rFonts w:asciiTheme="minorHAnsi" w:hAnsiTheme="minorHAnsi"/>
                <w:sz w:val="22"/>
                <w:lang w:val="de-DE"/>
              </w:rPr>
            </w:pPr>
            <w:r w:rsidRPr="002144FA">
              <w:rPr>
                <w:rFonts w:asciiTheme="minorHAnsi" w:hAnsiTheme="minorHAnsi"/>
                <w:sz w:val="22"/>
                <w:lang w:val="de-DE"/>
              </w:rPr>
              <w:t xml:space="preserve">16 Uhr: Rundgang durch die </w:t>
            </w:r>
            <w:r w:rsidRPr="002144FA">
              <w:rPr>
                <w:rFonts w:asciiTheme="minorHAnsi" w:hAnsiTheme="minorHAnsi"/>
                <w:b/>
                <w:sz w:val="22"/>
                <w:lang w:val="de-DE"/>
              </w:rPr>
              <w:t>Dauerausstellung</w:t>
            </w:r>
            <w:r w:rsidRPr="002144FA">
              <w:rPr>
                <w:rFonts w:asciiTheme="minorHAnsi" w:hAnsiTheme="minorHAnsi"/>
                <w:sz w:val="22"/>
                <w:lang w:val="de-DE"/>
              </w:rPr>
              <w:t xml:space="preserve"> des Muse</w:t>
            </w:r>
            <w:r w:rsidR="0015485C">
              <w:rPr>
                <w:rFonts w:asciiTheme="minorHAnsi" w:hAnsiTheme="minorHAnsi"/>
                <w:sz w:val="22"/>
                <w:lang w:val="de-DE"/>
              </w:rPr>
              <w:t>ums mit einer Vorstellung d</w:t>
            </w:r>
            <w:r w:rsidRPr="002144FA">
              <w:rPr>
                <w:rFonts w:asciiTheme="minorHAnsi" w:hAnsiTheme="minorHAnsi"/>
                <w:sz w:val="22"/>
                <w:lang w:val="de-DE"/>
              </w:rPr>
              <w:t>er Vermittlungsprogramme (ca. 1,5h)</w:t>
            </w:r>
          </w:p>
          <w:p w14:paraId="342075AC" w14:textId="77777777" w:rsidR="002144FA" w:rsidRPr="002144FA" w:rsidRDefault="002144FA" w:rsidP="002144FA">
            <w:pPr>
              <w:pStyle w:val="Listenabsatz"/>
              <w:numPr>
                <w:ilvl w:val="0"/>
                <w:numId w:val="8"/>
              </w:numPr>
              <w:ind w:left="385" w:hanging="284"/>
              <w:jc w:val="left"/>
              <w:rPr>
                <w:rFonts w:asciiTheme="minorHAnsi" w:hAnsiTheme="minorHAnsi"/>
                <w:sz w:val="22"/>
                <w:lang w:val="de-DE"/>
              </w:rPr>
            </w:pPr>
            <w:r w:rsidRPr="002144FA">
              <w:rPr>
                <w:rFonts w:asciiTheme="minorHAnsi" w:hAnsiTheme="minorHAnsi"/>
                <w:sz w:val="22"/>
                <w:lang w:val="de-DE"/>
              </w:rPr>
              <w:t xml:space="preserve">Erkundung der </w:t>
            </w:r>
            <w:r w:rsidRPr="002144FA">
              <w:rPr>
                <w:rFonts w:asciiTheme="minorHAnsi" w:hAnsiTheme="minorHAnsi"/>
                <w:b/>
                <w:sz w:val="22"/>
                <w:lang w:val="de-DE"/>
              </w:rPr>
              <w:t>aktuellen Ausstellung</w:t>
            </w:r>
            <w:r w:rsidRPr="002144FA">
              <w:rPr>
                <w:rFonts w:asciiTheme="minorHAnsi" w:hAnsiTheme="minorHAnsi"/>
                <w:sz w:val="22"/>
                <w:lang w:val="de-DE"/>
              </w:rPr>
              <w:t xml:space="preserve"> „Sag </w:t>
            </w:r>
            <w:proofErr w:type="spellStart"/>
            <w:r w:rsidRPr="002144FA">
              <w:rPr>
                <w:rFonts w:asciiTheme="minorHAnsi" w:hAnsiTheme="minorHAnsi"/>
                <w:sz w:val="22"/>
                <w:lang w:val="de-DE"/>
              </w:rPr>
              <w:t>Schibbolet</w:t>
            </w:r>
            <w:proofErr w:type="spellEnd"/>
            <w:r w:rsidRPr="002144FA">
              <w:rPr>
                <w:rFonts w:asciiTheme="minorHAnsi" w:hAnsiTheme="minorHAnsi"/>
                <w:sz w:val="22"/>
                <w:lang w:val="de-DE"/>
              </w:rPr>
              <w:t xml:space="preserve">. Von sichtbaren und unsichtbaren Grenzen“ </w:t>
            </w:r>
          </w:p>
          <w:p w14:paraId="5C4F11E3" w14:textId="77777777" w:rsidR="002144FA" w:rsidRPr="002144FA" w:rsidRDefault="002144FA" w:rsidP="002144FA">
            <w:pPr>
              <w:pStyle w:val="Listenabsatz"/>
              <w:numPr>
                <w:ilvl w:val="0"/>
                <w:numId w:val="8"/>
              </w:numPr>
              <w:ind w:left="385" w:hanging="284"/>
              <w:jc w:val="left"/>
              <w:rPr>
                <w:rFonts w:asciiTheme="minorHAnsi" w:hAnsiTheme="minorHAnsi"/>
                <w:sz w:val="22"/>
                <w:lang w:val="de-DE"/>
              </w:rPr>
            </w:pPr>
            <w:r w:rsidRPr="002144FA">
              <w:rPr>
                <w:rFonts w:asciiTheme="minorHAnsi" w:hAnsiTheme="minorHAnsi"/>
                <w:sz w:val="22"/>
                <w:lang w:val="de-DE"/>
              </w:rPr>
              <w:t xml:space="preserve">19.30 Uhr: gemeinsames Abendessen </w:t>
            </w:r>
            <w:r w:rsidRPr="002144FA">
              <w:rPr>
                <w:rFonts w:asciiTheme="minorHAnsi" w:hAnsiTheme="minorHAnsi"/>
                <w:sz w:val="22"/>
                <w:lang w:val="de-DE"/>
              </w:rPr>
              <w:br/>
            </w:r>
            <w:proofErr w:type="spellStart"/>
            <w:r w:rsidRPr="002144FA">
              <w:rPr>
                <w:rFonts w:asciiTheme="minorHAnsi" w:hAnsiTheme="minorHAnsi"/>
                <w:sz w:val="22"/>
                <w:lang w:val="de-DE"/>
              </w:rPr>
              <w:t>Anschliessend</w:t>
            </w:r>
            <w:proofErr w:type="spellEnd"/>
            <w:r w:rsidRPr="002144FA">
              <w:rPr>
                <w:rFonts w:asciiTheme="minorHAnsi" w:hAnsiTheme="minorHAnsi"/>
                <w:sz w:val="22"/>
                <w:lang w:val="de-DE"/>
              </w:rPr>
              <w:t xml:space="preserve"> GV des VSGS</w:t>
            </w:r>
          </w:p>
          <w:p w14:paraId="606E1977" w14:textId="77777777" w:rsidR="002144FA" w:rsidRPr="002144FA" w:rsidRDefault="002144FA" w:rsidP="002144FA">
            <w:pPr>
              <w:pStyle w:val="Listenabsatz"/>
              <w:numPr>
                <w:ilvl w:val="0"/>
                <w:numId w:val="8"/>
              </w:numPr>
              <w:ind w:left="385" w:hanging="284"/>
              <w:jc w:val="left"/>
              <w:rPr>
                <w:rFonts w:asciiTheme="minorHAnsi" w:hAnsiTheme="minorHAnsi"/>
                <w:sz w:val="22"/>
                <w:lang w:val="de-DE"/>
              </w:rPr>
            </w:pPr>
            <w:r w:rsidRPr="002144FA">
              <w:rPr>
                <w:rFonts w:asciiTheme="minorHAnsi" w:hAnsiTheme="minorHAnsi"/>
                <w:sz w:val="22"/>
                <w:lang w:val="de-DE"/>
              </w:rPr>
              <w:t>Übernachtung in Hohenems (Café Hotel Schatz)</w:t>
            </w:r>
          </w:p>
        </w:tc>
      </w:tr>
      <w:tr w:rsidR="002144FA" w:rsidRPr="002144FA" w14:paraId="4C1F71BA" w14:textId="77777777" w:rsidTr="006A579D">
        <w:tc>
          <w:tcPr>
            <w:tcW w:w="2235" w:type="dxa"/>
          </w:tcPr>
          <w:p w14:paraId="29C23074" w14:textId="77777777" w:rsidR="002144FA" w:rsidRPr="002144FA" w:rsidRDefault="002144FA" w:rsidP="002144FA">
            <w:pPr>
              <w:spacing w:before="120"/>
              <w:rPr>
                <w:rFonts w:asciiTheme="minorHAnsi" w:hAnsiTheme="minorHAnsi"/>
                <w:sz w:val="22"/>
                <w:lang w:val="de-DE"/>
              </w:rPr>
            </w:pPr>
            <w:r w:rsidRPr="002144FA">
              <w:rPr>
                <w:rFonts w:asciiTheme="minorHAnsi" w:hAnsiTheme="minorHAnsi"/>
                <w:sz w:val="22"/>
                <w:lang w:val="de-DE"/>
              </w:rPr>
              <w:t>Samstag, 24.11.</w:t>
            </w:r>
          </w:p>
        </w:tc>
        <w:tc>
          <w:tcPr>
            <w:tcW w:w="6977" w:type="dxa"/>
          </w:tcPr>
          <w:p w14:paraId="19C99A99" w14:textId="77777777" w:rsidR="002144FA" w:rsidRPr="002144FA" w:rsidRDefault="002144FA" w:rsidP="002144FA">
            <w:pPr>
              <w:pStyle w:val="Listenabsatz"/>
              <w:widowControl w:val="0"/>
              <w:numPr>
                <w:ilvl w:val="0"/>
                <w:numId w:val="9"/>
              </w:numPr>
              <w:autoSpaceDE w:val="0"/>
              <w:autoSpaceDN w:val="0"/>
              <w:adjustRightInd w:val="0"/>
              <w:spacing w:before="120"/>
              <w:ind w:left="386" w:hanging="284"/>
              <w:jc w:val="left"/>
              <w:rPr>
                <w:rFonts w:asciiTheme="minorHAnsi" w:hAnsiTheme="minorHAnsi" w:cstheme="minorHAnsi"/>
                <w:sz w:val="22"/>
              </w:rPr>
            </w:pPr>
            <w:r w:rsidRPr="002144FA">
              <w:rPr>
                <w:rFonts w:asciiTheme="minorHAnsi" w:hAnsiTheme="minorHAnsi" w:cstheme="minorHAnsi"/>
                <w:sz w:val="22"/>
              </w:rPr>
              <w:t xml:space="preserve">9.00 Uhr: Gang durch das </w:t>
            </w:r>
            <w:r w:rsidRPr="002144FA">
              <w:rPr>
                <w:rFonts w:asciiTheme="minorHAnsi" w:hAnsiTheme="minorHAnsi" w:cstheme="minorHAnsi"/>
                <w:b/>
                <w:sz w:val="22"/>
              </w:rPr>
              <w:t>Jüdische Viertel</w:t>
            </w:r>
            <w:r w:rsidRPr="002144FA">
              <w:rPr>
                <w:rFonts w:asciiTheme="minorHAnsi" w:hAnsiTheme="minorHAnsi" w:cstheme="minorHAnsi"/>
                <w:sz w:val="22"/>
              </w:rPr>
              <w:t xml:space="preserve"> mit einem Besuch der ehemaligen Synagoge und der Mikwe</w:t>
            </w:r>
          </w:p>
          <w:p w14:paraId="663CABDB" w14:textId="77777777" w:rsidR="002144FA" w:rsidRPr="002144FA" w:rsidRDefault="002144FA" w:rsidP="002144FA">
            <w:pPr>
              <w:pStyle w:val="Listenabsatz"/>
              <w:widowControl w:val="0"/>
              <w:numPr>
                <w:ilvl w:val="0"/>
                <w:numId w:val="9"/>
              </w:numPr>
              <w:autoSpaceDE w:val="0"/>
              <w:autoSpaceDN w:val="0"/>
              <w:adjustRightInd w:val="0"/>
              <w:ind w:left="385" w:hanging="284"/>
              <w:jc w:val="left"/>
              <w:rPr>
                <w:rFonts w:asciiTheme="minorHAnsi" w:hAnsiTheme="minorHAnsi" w:cstheme="minorHAnsi"/>
                <w:sz w:val="22"/>
              </w:rPr>
            </w:pPr>
            <w:r w:rsidRPr="002144FA">
              <w:rPr>
                <w:rFonts w:asciiTheme="minorHAnsi" w:hAnsiTheme="minorHAnsi" w:cstheme="minorHAnsi"/>
                <w:sz w:val="22"/>
              </w:rPr>
              <w:t xml:space="preserve">10.00 Uhr: Pause </w:t>
            </w:r>
          </w:p>
          <w:p w14:paraId="4099ED51" w14:textId="77777777" w:rsidR="002144FA" w:rsidRPr="002144FA" w:rsidRDefault="002144FA" w:rsidP="002144FA">
            <w:pPr>
              <w:pStyle w:val="Listenabsatz"/>
              <w:widowControl w:val="0"/>
              <w:numPr>
                <w:ilvl w:val="0"/>
                <w:numId w:val="9"/>
              </w:numPr>
              <w:autoSpaceDE w:val="0"/>
              <w:autoSpaceDN w:val="0"/>
              <w:adjustRightInd w:val="0"/>
              <w:ind w:left="385" w:hanging="284"/>
              <w:jc w:val="left"/>
              <w:rPr>
                <w:rFonts w:asciiTheme="minorHAnsi" w:hAnsiTheme="minorHAnsi" w:cstheme="minorHAnsi"/>
                <w:sz w:val="22"/>
              </w:rPr>
            </w:pPr>
            <w:r w:rsidRPr="002144FA">
              <w:rPr>
                <w:rFonts w:asciiTheme="minorHAnsi" w:hAnsiTheme="minorHAnsi" w:cstheme="minorHAnsi"/>
                <w:sz w:val="22"/>
              </w:rPr>
              <w:t xml:space="preserve">10.30 Uhr: </w:t>
            </w:r>
            <w:r w:rsidRPr="002144FA">
              <w:rPr>
                <w:rFonts w:asciiTheme="minorHAnsi" w:hAnsiTheme="minorHAnsi" w:cstheme="minorHAnsi"/>
                <w:b/>
                <w:sz w:val="22"/>
              </w:rPr>
              <w:t>Gesprächsrunde zur aktuellen Entwicklung von Hohenems</w:t>
            </w:r>
            <w:r w:rsidRPr="002144FA">
              <w:rPr>
                <w:rFonts w:asciiTheme="minorHAnsi" w:hAnsiTheme="minorHAnsi" w:cstheme="minorHAnsi"/>
                <w:sz w:val="22"/>
              </w:rPr>
              <w:t xml:space="preserve"> mit Hanno Loewy und einem Architekten / Stadtentwickler</w:t>
            </w:r>
          </w:p>
          <w:p w14:paraId="6C320075" w14:textId="77777777" w:rsidR="002144FA" w:rsidRPr="002144FA" w:rsidRDefault="002144FA" w:rsidP="002144FA">
            <w:pPr>
              <w:pStyle w:val="Listenabsatz"/>
              <w:widowControl w:val="0"/>
              <w:numPr>
                <w:ilvl w:val="0"/>
                <w:numId w:val="9"/>
              </w:numPr>
              <w:autoSpaceDE w:val="0"/>
              <w:autoSpaceDN w:val="0"/>
              <w:adjustRightInd w:val="0"/>
              <w:ind w:left="385" w:hanging="284"/>
              <w:jc w:val="left"/>
              <w:rPr>
                <w:rFonts w:asciiTheme="minorHAnsi" w:hAnsiTheme="minorHAnsi" w:cstheme="minorHAnsi"/>
                <w:sz w:val="22"/>
              </w:rPr>
            </w:pPr>
            <w:r w:rsidRPr="002144FA">
              <w:rPr>
                <w:rFonts w:asciiTheme="minorHAnsi" w:hAnsiTheme="minorHAnsi" w:cstheme="minorHAnsi"/>
                <w:sz w:val="22"/>
              </w:rPr>
              <w:t>11.30 Uhr. Mittagspause</w:t>
            </w:r>
          </w:p>
          <w:p w14:paraId="55488602" w14:textId="77777777" w:rsidR="002144FA" w:rsidRPr="002144FA" w:rsidRDefault="002144FA" w:rsidP="002144FA">
            <w:pPr>
              <w:pStyle w:val="Listenabsatz"/>
              <w:widowControl w:val="0"/>
              <w:numPr>
                <w:ilvl w:val="0"/>
                <w:numId w:val="9"/>
              </w:numPr>
              <w:autoSpaceDE w:val="0"/>
              <w:autoSpaceDN w:val="0"/>
              <w:adjustRightInd w:val="0"/>
              <w:ind w:left="385" w:hanging="284"/>
              <w:jc w:val="left"/>
              <w:rPr>
                <w:rFonts w:asciiTheme="minorHAnsi" w:hAnsiTheme="minorHAnsi" w:cstheme="minorHAnsi"/>
                <w:sz w:val="22"/>
              </w:rPr>
            </w:pPr>
            <w:r w:rsidRPr="002144FA">
              <w:rPr>
                <w:rFonts w:asciiTheme="minorHAnsi" w:hAnsiTheme="minorHAnsi" w:cstheme="minorHAnsi"/>
                <w:sz w:val="22"/>
              </w:rPr>
              <w:t xml:space="preserve">13.30 – 15.30 Uhr: Gang entlang der </w:t>
            </w:r>
            <w:r w:rsidRPr="002144FA">
              <w:rPr>
                <w:rFonts w:asciiTheme="minorHAnsi" w:hAnsiTheme="minorHAnsi" w:cstheme="minorHAnsi"/>
                <w:b/>
                <w:sz w:val="22"/>
              </w:rPr>
              <w:t>Fluchtwege von 1938</w:t>
            </w:r>
            <w:r w:rsidRPr="002144FA">
              <w:rPr>
                <w:rFonts w:asciiTheme="minorHAnsi" w:hAnsiTheme="minorHAnsi" w:cstheme="minorHAnsi"/>
                <w:sz w:val="22"/>
              </w:rPr>
              <w:t xml:space="preserve"> mit Vorstellung des dramapädagogischen Programms für SchülerInnen</w:t>
            </w:r>
          </w:p>
          <w:p w14:paraId="5A49DE28" w14:textId="77777777" w:rsidR="002144FA" w:rsidRPr="002144FA" w:rsidRDefault="002144FA" w:rsidP="002144FA">
            <w:pPr>
              <w:pStyle w:val="Listenabsatz"/>
              <w:numPr>
                <w:ilvl w:val="0"/>
                <w:numId w:val="9"/>
              </w:numPr>
              <w:ind w:left="385" w:hanging="284"/>
              <w:jc w:val="left"/>
              <w:rPr>
                <w:rFonts w:asciiTheme="minorHAnsi" w:hAnsiTheme="minorHAnsi" w:cstheme="minorHAnsi"/>
                <w:sz w:val="22"/>
                <w:lang w:val="de-DE"/>
              </w:rPr>
            </w:pPr>
            <w:r w:rsidRPr="002144FA">
              <w:rPr>
                <w:rFonts w:asciiTheme="minorHAnsi" w:hAnsiTheme="minorHAnsi" w:cstheme="minorHAnsi"/>
                <w:sz w:val="22"/>
                <w:lang w:val="de-DE"/>
              </w:rPr>
              <w:t xml:space="preserve">Ca. 15.30 Uhr: Ende des gemeinsamen Programms </w:t>
            </w:r>
          </w:p>
          <w:p w14:paraId="5EDC7FCB" w14:textId="77777777" w:rsidR="002144FA" w:rsidRPr="002144FA" w:rsidRDefault="002144FA" w:rsidP="006A579D">
            <w:pPr>
              <w:pStyle w:val="Listenabsatz"/>
              <w:ind w:left="459"/>
              <w:rPr>
                <w:rFonts w:asciiTheme="minorHAnsi" w:hAnsiTheme="minorHAnsi"/>
                <w:sz w:val="22"/>
                <w:lang w:val="de-DE"/>
              </w:rPr>
            </w:pPr>
          </w:p>
        </w:tc>
      </w:tr>
    </w:tbl>
    <w:p w14:paraId="6D5AC462" w14:textId="77777777" w:rsidR="002144FA" w:rsidRDefault="002144FA" w:rsidP="002144FA">
      <w:pPr>
        <w:spacing w:after="0"/>
        <w:rPr>
          <w:lang w:val="de-DE"/>
        </w:rPr>
      </w:pPr>
    </w:p>
    <w:p w14:paraId="4E2CDF4F" w14:textId="77777777" w:rsidR="002144FA" w:rsidRDefault="002144FA" w:rsidP="002144FA">
      <w:pPr>
        <w:spacing w:after="0"/>
        <w:rPr>
          <w:b/>
          <w:lang w:val="de-DE"/>
        </w:rPr>
      </w:pPr>
    </w:p>
    <w:p w14:paraId="2A7FAF58" w14:textId="77777777" w:rsidR="002144FA" w:rsidRPr="00B004B4" w:rsidRDefault="002144FA" w:rsidP="002144FA">
      <w:pPr>
        <w:spacing w:after="0"/>
        <w:rPr>
          <w:b/>
          <w:lang w:val="de-DE"/>
        </w:rPr>
      </w:pPr>
      <w:r w:rsidRPr="00B004B4">
        <w:rPr>
          <w:b/>
          <w:lang w:val="de-DE"/>
        </w:rPr>
        <w:t xml:space="preserve">Kosten: </w:t>
      </w:r>
    </w:p>
    <w:p w14:paraId="7F768E0B" w14:textId="77777777" w:rsidR="002144FA" w:rsidRPr="00FE2705" w:rsidRDefault="002144FA" w:rsidP="002144FA">
      <w:pPr>
        <w:pStyle w:val="Listenabsatz"/>
        <w:numPr>
          <w:ilvl w:val="0"/>
          <w:numId w:val="7"/>
        </w:numPr>
        <w:spacing w:after="0"/>
        <w:jc w:val="left"/>
        <w:rPr>
          <w:lang w:val="de-DE"/>
        </w:rPr>
      </w:pPr>
      <w:r w:rsidRPr="00FE2705">
        <w:rPr>
          <w:lang w:val="de-DE"/>
        </w:rPr>
        <w:t>Anreise und Abend</w:t>
      </w:r>
      <w:r>
        <w:rPr>
          <w:lang w:val="de-DE"/>
        </w:rPr>
        <w:t>- sowie Mittag</w:t>
      </w:r>
      <w:r w:rsidRPr="00FE2705">
        <w:rPr>
          <w:lang w:val="de-DE"/>
        </w:rPr>
        <w:t>essen erfolgen auf eigene Kosten</w:t>
      </w:r>
    </w:p>
    <w:p w14:paraId="02343C5A" w14:textId="48378883" w:rsidR="002144FA" w:rsidRPr="006F59B3" w:rsidRDefault="002144FA" w:rsidP="002144FA">
      <w:pPr>
        <w:pStyle w:val="Listenabsatz"/>
        <w:numPr>
          <w:ilvl w:val="0"/>
          <w:numId w:val="7"/>
        </w:numPr>
        <w:spacing w:after="0"/>
        <w:jc w:val="left"/>
        <w:rPr>
          <w:lang w:val="de-DE"/>
        </w:rPr>
      </w:pPr>
      <w:r w:rsidRPr="006F59B3">
        <w:rPr>
          <w:lang w:val="de-DE"/>
        </w:rPr>
        <w:t>Kulturelles Programm: 35 € pro Person (</w:t>
      </w:r>
      <w:r>
        <w:rPr>
          <w:lang w:val="de-DE"/>
        </w:rPr>
        <w:t>Bitte nehmen Sie den Betrag einfach mit auf die Exkursion, damit wir vor Ort abrechnen können.)</w:t>
      </w:r>
    </w:p>
    <w:p w14:paraId="28FC0204" w14:textId="77777777" w:rsidR="002144FA" w:rsidRPr="00FE2705" w:rsidRDefault="002144FA" w:rsidP="002144FA">
      <w:pPr>
        <w:pStyle w:val="Listenabsatz"/>
        <w:numPr>
          <w:ilvl w:val="0"/>
          <w:numId w:val="7"/>
        </w:numPr>
        <w:spacing w:after="0"/>
        <w:jc w:val="left"/>
        <w:rPr>
          <w:lang w:val="de-DE"/>
        </w:rPr>
      </w:pPr>
      <w:r w:rsidRPr="006F59B3">
        <w:rPr>
          <w:u w:val="single"/>
          <w:lang w:val="de-DE"/>
        </w:rPr>
        <w:t>Die Kosten der Übernachtung übernimmt der VSGS</w:t>
      </w:r>
      <w:r w:rsidRPr="00FE2705">
        <w:rPr>
          <w:lang w:val="de-DE"/>
        </w:rPr>
        <w:t xml:space="preserve">. Bei kurzfristiger Absage müssen eventuelle Stornogebühren getragen werden. </w:t>
      </w:r>
    </w:p>
    <w:p w14:paraId="66E62B92" w14:textId="77777777" w:rsidR="002144FA" w:rsidRDefault="002144FA" w:rsidP="002144FA">
      <w:pPr>
        <w:spacing w:after="0"/>
        <w:rPr>
          <w:lang w:val="de-DE"/>
        </w:rPr>
      </w:pPr>
    </w:p>
    <w:p w14:paraId="272261E6" w14:textId="77777777" w:rsidR="002144FA" w:rsidRDefault="002144FA" w:rsidP="002144FA">
      <w:pPr>
        <w:spacing w:after="0"/>
        <w:rPr>
          <w:b/>
          <w:lang w:val="de-DE"/>
        </w:rPr>
      </w:pPr>
    </w:p>
    <w:p w14:paraId="6D127092" w14:textId="77777777" w:rsidR="002144FA" w:rsidRPr="00F068BD" w:rsidRDefault="002144FA" w:rsidP="002144FA">
      <w:pPr>
        <w:spacing w:after="0"/>
        <w:rPr>
          <w:b/>
          <w:lang w:val="de-DE"/>
        </w:rPr>
      </w:pPr>
      <w:r w:rsidRPr="00F068BD">
        <w:rPr>
          <w:b/>
          <w:lang w:val="de-DE"/>
        </w:rPr>
        <w:t>Anmeldung:</w:t>
      </w:r>
    </w:p>
    <w:p w14:paraId="77757DD5" w14:textId="77777777" w:rsidR="002144FA" w:rsidRDefault="002144FA" w:rsidP="002144FA">
      <w:pPr>
        <w:spacing w:after="0"/>
        <w:rPr>
          <w:lang w:val="de-DE"/>
        </w:rPr>
      </w:pPr>
      <w:r>
        <w:rPr>
          <w:lang w:val="de-DE"/>
        </w:rPr>
        <w:t>Ab sofort möglich bis 15.10.2018</w:t>
      </w:r>
    </w:p>
    <w:p w14:paraId="71694AB0" w14:textId="77777777" w:rsidR="002144FA" w:rsidRPr="002144FA" w:rsidRDefault="002144FA" w:rsidP="002144FA">
      <w:pPr>
        <w:spacing w:after="0"/>
        <w:rPr>
          <w:lang w:val="de-DE"/>
        </w:rPr>
      </w:pPr>
      <w:r w:rsidRPr="002144FA">
        <w:rPr>
          <w:lang w:val="de-DE"/>
        </w:rPr>
        <w:t xml:space="preserve">Per Mail an </w:t>
      </w:r>
      <w:hyperlink r:id="rId46" w:history="1">
        <w:r w:rsidRPr="002144FA">
          <w:rPr>
            <w:rStyle w:val="Hyperlink"/>
            <w:color w:val="auto"/>
            <w:u w:val="none"/>
            <w:lang w:val="de-DE"/>
          </w:rPr>
          <w:t>info@histomat.ch</w:t>
        </w:r>
      </w:hyperlink>
      <w:r w:rsidRPr="002144FA">
        <w:rPr>
          <w:lang w:val="de-DE"/>
        </w:rPr>
        <w:t xml:space="preserve"> oder direkt an Martin Pryde (Präsident VSGS) </w:t>
      </w:r>
    </w:p>
    <w:p w14:paraId="6F633AF2" w14:textId="77777777" w:rsidR="002144FA" w:rsidRPr="002144FA" w:rsidRDefault="00B3736D" w:rsidP="002144FA">
      <w:pPr>
        <w:spacing w:after="0"/>
        <w:rPr>
          <w:lang w:val="de-DE"/>
        </w:rPr>
      </w:pPr>
      <w:hyperlink r:id="rId47" w:history="1">
        <w:r w:rsidR="002144FA" w:rsidRPr="002144FA">
          <w:rPr>
            <w:rStyle w:val="Hyperlink"/>
            <w:color w:val="auto"/>
            <w:u w:val="none"/>
            <w:lang w:val="de-DE"/>
          </w:rPr>
          <w:t>martin.pryde@kanti.sh.ch</w:t>
        </w:r>
      </w:hyperlink>
      <w:r w:rsidR="002144FA" w:rsidRPr="002144FA">
        <w:rPr>
          <w:rStyle w:val="Hyperlink"/>
          <w:color w:val="auto"/>
          <w:u w:val="none"/>
          <w:lang w:val="de-DE"/>
        </w:rPr>
        <w:t xml:space="preserve"> </w:t>
      </w:r>
    </w:p>
    <w:p w14:paraId="4CD93D3D" w14:textId="77777777" w:rsidR="002144FA" w:rsidRPr="00F932A2" w:rsidRDefault="002144FA" w:rsidP="002144FA">
      <w:pPr>
        <w:spacing w:after="0"/>
        <w:rPr>
          <w:lang w:val="de-DE"/>
        </w:rPr>
      </w:pPr>
      <w:r w:rsidRPr="00273E7B">
        <w:rPr>
          <w:lang w:val="de-DE"/>
        </w:rPr>
        <w:t xml:space="preserve">Bitte </w:t>
      </w:r>
      <w:r w:rsidRPr="00F932A2">
        <w:rPr>
          <w:lang w:val="de-DE"/>
        </w:rPr>
        <w:t>Zimmerwunsch (EZ / DZ)</w:t>
      </w:r>
      <w:r>
        <w:rPr>
          <w:lang w:val="de-DE"/>
        </w:rPr>
        <w:t xml:space="preserve"> angeben.</w:t>
      </w:r>
    </w:p>
    <w:p w14:paraId="450F3995" w14:textId="77777777" w:rsidR="002144FA" w:rsidRDefault="002144FA" w:rsidP="002144FA">
      <w:pPr>
        <w:spacing w:after="0"/>
        <w:rPr>
          <w:lang w:val="de-DE"/>
        </w:rPr>
      </w:pPr>
    </w:p>
    <w:p w14:paraId="5CAF4444" w14:textId="77777777" w:rsidR="00446BED" w:rsidRPr="00CE6DF3" w:rsidRDefault="00446BED" w:rsidP="00446BED">
      <w:pPr>
        <w:spacing w:after="0" w:line="240" w:lineRule="auto"/>
        <w:jc w:val="left"/>
        <w:rPr>
          <w:rFonts w:ascii="Arial Narrow" w:hAnsi="Arial Narrow"/>
          <w:sz w:val="32"/>
        </w:rPr>
      </w:pPr>
    </w:p>
    <w:p w14:paraId="17E96E94" w14:textId="77777777" w:rsidR="00EC37A3" w:rsidRPr="00EC29BD" w:rsidRDefault="00EC37A3" w:rsidP="00446BED">
      <w:pPr>
        <w:spacing w:after="0" w:line="240" w:lineRule="auto"/>
        <w:jc w:val="left"/>
        <w:rPr>
          <w:rFonts w:cs="Arial"/>
          <w:sz w:val="22"/>
        </w:rPr>
      </w:pPr>
    </w:p>
    <w:sectPr w:rsidR="00EC37A3" w:rsidRPr="00EC29BD" w:rsidSect="00387C39">
      <w:type w:val="continuous"/>
      <w:pgSz w:w="11906" w:h="16838"/>
      <w:pgMar w:top="1134" w:right="1418" w:bottom="1276" w:left="1418" w:header="709" w:footer="340"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0C82B1" w14:textId="77777777" w:rsidR="00B3736D" w:rsidRDefault="00B3736D" w:rsidP="00AB7BCA">
      <w:pPr>
        <w:spacing w:after="0" w:line="240" w:lineRule="auto"/>
      </w:pPr>
      <w:r>
        <w:separator/>
      </w:r>
    </w:p>
  </w:endnote>
  <w:endnote w:type="continuationSeparator" w:id="0">
    <w:p w14:paraId="321BAC5F" w14:textId="77777777" w:rsidR="00B3736D" w:rsidRDefault="00B3736D" w:rsidP="00AB7B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w:altName w:val="Times New Roman"/>
    <w:panose1 w:val="02020603050405020304"/>
    <w:charset w:val="4D"/>
    <w:family w:val="roman"/>
    <w:notTrueType/>
    <w:pitch w:val="variable"/>
    <w:sig w:usb0="00000003" w:usb1="00000000" w:usb2="00000000" w:usb3="00000000" w:csb0="00000001" w:csb1="00000000"/>
  </w:font>
  <w:font w:name="MS Mincho">
    <w:altName w:val="MS Mincho"/>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auto"/>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lenraster"/>
      <w:tblW w:w="10632" w:type="dxa"/>
      <w:tblInd w:w="-459" w:type="dxa"/>
      <w:shd w:val="clear" w:color="auto" w:fill="E36C0A" w:themeFill="accent6" w:themeFillShade="BF"/>
      <w:tblLook w:val="04A0" w:firstRow="1" w:lastRow="0" w:firstColumn="1" w:lastColumn="0" w:noHBand="0" w:noVBand="1"/>
    </w:tblPr>
    <w:tblGrid>
      <w:gridCol w:w="8505"/>
      <w:gridCol w:w="2127"/>
    </w:tblGrid>
    <w:tr w:rsidR="008762F7" w14:paraId="55474790" w14:textId="77777777" w:rsidTr="008762F7">
      <w:trPr>
        <w:trHeight w:val="209"/>
      </w:trPr>
      <w:tc>
        <w:tcPr>
          <w:tcW w:w="8505" w:type="dxa"/>
          <w:shd w:val="clear" w:color="auto" w:fill="E36C0A" w:themeFill="accent6" w:themeFillShade="BF"/>
          <w:vAlign w:val="center"/>
        </w:tcPr>
        <w:sdt>
          <w:sdtPr>
            <w:rPr>
              <w:rFonts w:asciiTheme="majorHAnsi" w:hAnsiTheme="majorHAnsi"/>
              <w:b/>
            </w:rPr>
            <w:alias w:val="Adresse"/>
            <w:id w:val="972107529"/>
            <w:dataBinding w:prefixMappings="xmlns:ns0='http://schemas.microsoft.com/office/2006/coverPageProps'" w:xpath="/ns0:CoverPageProperties[1]/ns0:CompanyAddress[1]" w:storeItemID="{55AF091B-3C7A-41E3-B477-F2FDAA23CFDA}"/>
            <w:text w:multiLine="1"/>
          </w:sdtPr>
          <w:sdtEndPr/>
          <w:sdtContent>
            <w:p w14:paraId="65FB7CBC" w14:textId="77777777" w:rsidR="008762F7" w:rsidRPr="00F96025" w:rsidRDefault="008762F7" w:rsidP="00017661">
              <w:pPr>
                <w:pStyle w:val="Fuzeile"/>
                <w:jc w:val="right"/>
                <w:rPr>
                  <w:rFonts w:asciiTheme="majorHAnsi" w:hAnsiTheme="majorHAnsi"/>
                  <w:b/>
                </w:rPr>
              </w:pPr>
              <w:r>
                <w:rPr>
                  <w:rFonts w:asciiTheme="majorHAnsi" w:hAnsiTheme="majorHAnsi"/>
                  <w:b/>
                  <w:lang w:val="de-CH"/>
                </w:rPr>
                <w:t xml:space="preserve">Bulletin 2018 VSGS | SSPH | USSH </w:t>
              </w:r>
            </w:p>
          </w:sdtContent>
        </w:sdt>
      </w:tc>
      <w:tc>
        <w:tcPr>
          <w:tcW w:w="2127" w:type="dxa"/>
          <w:shd w:val="clear" w:color="auto" w:fill="E36C0A" w:themeFill="accent6" w:themeFillShade="BF"/>
          <w:vAlign w:val="center"/>
        </w:tcPr>
        <w:p w14:paraId="7BED2F94" w14:textId="77777777" w:rsidR="008762F7" w:rsidRPr="00F96025" w:rsidRDefault="008762F7" w:rsidP="00017661">
          <w:pPr>
            <w:pStyle w:val="Kopfzeile"/>
            <w:jc w:val="left"/>
            <w:rPr>
              <w:rFonts w:asciiTheme="minorHAnsi" w:hAnsiTheme="minorHAnsi"/>
            </w:rPr>
          </w:pPr>
          <w:r w:rsidRPr="00F96025">
            <w:rPr>
              <w:rFonts w:asciiTheme="minorHAnsi" w:hAnsiTheme="minorHAnsi"/>
            </w:rPr>
            <w:t xml:space="preserve">Seite </w:t>
          </w:r>
          <w:r w:rsidRPr="00F96025">
            <w:fldChar w:fldCharType="begin"/>
          </w:r>
          <w:r w:rsidRPr="00F96025">
            <w:rPr>
              <w:rFonts w:asciiTheme="minorHAnsi" w:hAnsiTheme="minorHAnsi"/>
            </w:rPr>
            <w:instrText>PAGE   \* MERGEFORMAT</w:instrText>
          </w:r>
          <w:r w:rsidRPr="00F96025">
            <w:fldChar w:fldCharType="separate"/>
          </w:r>
          <w:r w:rsidR="00E00835" w:rsidRPr="00E00835">
            <w:rPr>
              <w:rFonts w:asciiTheme="minorHAnsi" w:hAnsiTheme="minorHAnsi"/>
              <w:noProof/>
              <w:lang w:val="de-DE"/>
            </w:rPr>
            <w:t>5</w:t>
          </w:r>
          <w:r w:rsidRPr="00F96025">
            <w:fldChar w:fldCharType="end"/>
          </w:r>
        </w:p>
      </w:tc>
    </w:tr>
  </w:tbl>
  <w:p w14:paraId="7DF6834D" w14:textId="7EF14963" w:rsidR="009C03EB" w:rsidRPr="0034633E" w:rsidRDefault="009C03EB">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lenraster"/>
      <w:tblW w:w="10632" w:type="dxa"/>
      <w:tblInd w:w="-459" w:type="dxa"/>
      <w:shd w:val="clear" w:color="auto" w:fill="E36C0A" w:themeFill="accent6" w:themeFillShade="BF"/>
      <w:tblLook w:val="04A0" w:firstRow="1" w:lastRow="0" w:firstColumn="1" w:lastColumn="0" w:noHBand="0" w:noVBand="1"/>
    </w:tblPr>
    <w:tblGrid>
      <w:gridCol w:w="8505"/>
      <w:gridCol w:w="2127"/>
    </w:tblGrid>
    <w:tr w:rsidR="009C03EB" w14:paraId="0E8F416A" w14:textId="77777777" w:rsidTr="004955EA">
      <w:trPr>
        <w:trHeight w:val="209"/>
      </w:trPr>
      <w:tc>
        <w:tcPr>
          <w:tcW w:w="8505" w:type="dxa"/>
          <w:shd w:val="clear" w:color="auto" w:fill="E36C0A" w:themeFill="accent6" w:themeFillShade="BF"/>
          <w:vAlign w:val="center"/>
        </w:tcPr>
        <w:sdt>
          <w:sdtPr>
            <w:rPr>
              <w:rFonts w:asciiTheme="majorHAnsi" w:hAnsiTheme="majorHAnsi"/>
              <w:b/>
            </w:rPr>
            <w:alias w:val="Adresse"/>
            <w:id w:val="1246756728"/>
            <w:dataBinding w:prefixMappings="xmlns:ns0='http://schemas.microsoft.com/office/2006/coverPageProps'" w:xpath="/ns0:CoverPageProperties[1]/ns0:CompanyAddress[1]" w:storeItemID="{55AF091B-3C7A-41E3-B477-F2FDAA23CFDA}"/>
            <w:text w:multiLine="1"/>
          </w:sdtPr>
          <w:sdtEndPr/>
          <w:sdtContent>
            <w:p w14:paraId="03A4B058" w14:textId="1AD94AB8" w:rsidR="009C03EB" w:rsidRPr="00F96025" w:rsidRDefault="009C03EB" w:rsidP="004955EA">
              <w:pPr>
                <w:pStyle w:val="Fuzeile"/>
                <w:jc w:val="right"/>
                <w:rPr>
                  <w:rFonts w:asciiTheme="majorHAnsi" w:hAnsiTheme="majorHAnsi"/>
                  <w:b/>
                </w:rPr>
              </w:pPr>
              <w:r>
                <w:rPr>
                  <w:rFonts w:asciiTheme="majorHAnsi" w:hAnsiTheme="majorHAnsi"/>
                  <w:b/>
                  <w:lang w:val="de-CH"/>
                </w:rPr>
                <w:t xml:space="preserve">Bulletin 2018 VSGS | SSPH | USSH </w:t>
              </w:r>
            </w:p>
          </w:sdtContent>
        </w:sdt>
      </w:tc>
      <w:tc>
        <w:tcPr>
          <w:tcW w:w="2127" w:type="dxa"/>
          <w:shd w:val="clear" w:color="auto" w:fill="E36C0A" w:themeFill="accent6" w:themeFillShade="BF"/>
          <w:vAlign w:val="center"/>
        </w:tcPr>
        <w:p w14:paraId="600DDAC9" w14:textId="77777777" w:rsidR="009C03EB" w:rsidRPr="00F96025" w:rsidRDefault="009C03EB" w:rsidP="004955EA">
          <w:pPr>
            <w:pStyle w:val="Kopfzeile"/>
            <w:jc w:val="left"/>
            <w:rPr>
              <w:rFonts w:asciiTheme="minorHAnsi" w:hAnsiTheme="minorHAnsi"/>
            </w:rPr>
          </w:pPr>
          <w:r w:rsidRPr="00F96025">
            <w:rPr>
              <w:rFonts w:asciiTheme="minorHAnsi" w:hAnsiTheme="minorHAnsi"/>
            </w:rPr>
            <w:t xml:space="preserve">Seite </w:t>
          </w:r>
          <w:r w:rsidRPr="00F96025">
            <w:fldChar w:fldCharType="begin"/>
          </w:r>
          <w:r w:rsidRPr="00F96025">
            <w:rPr>
              <w:rFonts w:asciiTheme="minorHAnsi" w:hAnsiTheme="minorHAnsi"/>
            </w:rPr>
            <w:instrText>PAGE   \* MERGEFORMAT</w:instrText>
          </w:r>
          <w:r w:rsidRPr="00F96025">
            <w:fldChar w:fldCharType="separate"/>
          </w:r>
          <w:r w:rsidR="00E00835" w:rsidRPr="00E00835">
            <w:rPr>
              <w:rFonts w:asciiTheme="minorHAnsi" w:hAnsiTheme="minorHAnsi"/>
              <w:noProof/>
              <w:lang w:val="de-DE"/>
            </w:rPr>
            <w:t>16</w:t>
          </w:r>
          <w:r w:rsidRPr="00F96025">
            <w:fldChar w:fldCharType="end"/>
          </w:r>
        </w:p>
      </w:tc>
    </w:tr>
  </w:tbl>
  <w:p w14:paraId="28CD44AB" w14:textId="77777777" w:rsidR="009C03EB" w:rsidRPr="0034633E" w:rsidRDefault="009C03EB">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D4636B" w14:textId="77777777" w:rsidR="00B3736D" w:rsidRDefault="00B3736D" w:rsidP="00AB7BCA">
      <w:pPr>
        <w:spacing w:after="0" w:line="240" w:lineRule="auto"/>
      </w:pPr>
      <w:r>
        <w:separator/>
      </w:r>
    </w:p>
  </w:footnote>
  <w:footnote w:type="continuationSeparator" w:id="0">
    <w:p w14:paraId="38497BFB" w14:textId="77777777" w:rsidR="00B3736D" w:rsidRDefault="00B3736D" w:rsidP="00AB7BCA">
      <w:pPr>
        <w:spacing w:after="0" w:line="240" w:lineRule="auto"/>
      </w:pPr>
      <w:r>
        <w:continuationSeparator/>
      </w:r>
    </w:p>
  </w:footnote>
  <w:footnote w:id="1">
    <w:p w14:paraId="687CFC00" w14:textId="77777777" w:rsidR="009C03EB" w:rsidRPr="00CD36DA" w:rsidRDefault="009C03EB" w:rsidP="000E3643">
      <w:pPr>
        <w:pStyle w:val="Funotentext"/>
        <w:jc w:val="left"/>
        <w:rPr>
          <w:rFonts w:cs="Arial"/>
          <w:sz w:val="18"/>
          <w:szCs w:val="18"/>
        </w:rPr>
      </w:pPr>
      <w:r w:rsidRPr="00CD36DA">
        <w:rPr>
          <w:rStyle w:val="Funotenzeichen"/>
          <w:rFonts w:cs="Arial"/>
          <w:sz w:val="18"/>
          <w:szCs w:val="18"/>
        </w:rPr>
        <w:footnoteRef/>
      </w:r>
      <w:r w:rsidRPr="00CD36DA">
        <w:rPr>
          <w:rFonts w:cs="Arial"/>
          <w:sz w:val="18"/>
          <w:szCs w:val="18"/>
        </w:rPr>
        <w:t xml:space="preserve"> </w:t>
      </w:r>
      <w:r w:rsidRPr="00CD36DA">
        <w:rPr>
          <w:rFonts w:cs="Arial"/>
          <w:sz w:val="18"/>
          <w:szCs w:val="18"/>
        </w:rPr>
        <w:fldChar w:fldCharType="begin"/>
      </w:r>
      <w:r w:rsidRPr="00CD36DA">
        <w:rPr>
          <w:rFonts w:cs="Arial"/>
          <w:sz w:val="18"/>
          <w:szCs w:val="18"/>
        </w:rPr>
        <w:instrText xml:space="preserve"> ADDIN ZOTERO_ITEM CSL_CITATION {"citationID":"mQ6096Qq","properties":{"formattedCitation":"Vgl. dazu Tanner, Jakob: Geschichte der Schweiz im 20. Jahrhundert, M\\uc0\\u252{}nchen 2015 (Europ\\uc0\\u228{}ische Geschichte im 20. Jahrhundert), S.\\uc0\\u160{}136.","plainCitation":"Vgl. dazu Tanner, Jakob: Geschichte der Schweiz im 20. Jahrhundert, München 2015 (Europäische Geschichte im 20. Jahrhundert), S. 136.","noteIndex":1},"citationItems":[{"id":66,"uris":["http://zotero.org/users/3501554/items/SPWTHWSP"],"uri":["http://zotero.org/users/3501554/items/SPWTHWSP"],"itemData":{"id":66,"type":"book","title":"Geschichte der Schweiz im 20. Jahrhundert","collection-title":"Europäische Geschichte im 20. Jahrhundert","publisher":"C.H. Beck","publisher-place":"München","number-of-pages":"676","source":"aleph.unibas.ch Library Catalog","event-place":"München","ISBN":"978-3-406-68365-7","call-number":"DG SC 6201 |4 Basel Departement Geschichte |5 Freihandbereich","note":"OCLC: 907954654","author":[{"family":"Tanner","given":"Jakob"}],"issued":{"date-parts":[["2015"]]}},"locator":"136","prefix":"Vgl. dazu"}],"schema":"https://github.com/citation-style-language/schema/raw/master/csl-citation.json"} </w:instrText>
      </w:r>
      <w:r w:rsidRPr="00CD36DA">
        <w:rPr>
          <w:rFonts w:cs="Arial"/>
          <w:sz w:val="18"/>
          <w:szCs w:val="18"/>
        </w:rPr>
        <w:fldChar w:fldCharType="separate"/>
      </w:r>
      <w:r w:rsidRPr="00CD36DA">
        <w:rPr>
          <w:rFonts w:cs="Arial"/>
          <w:sz w:val="18"/>
          <w:szCs w:val="18"/>
        </w:rPr>
        <w:t>Vgl. dazu Tanner, Jakob: Geschichte der Schweiz im 20. Jahrhundert, München 2015, S. 136.</w:t>
      </w:r>
      <w:r w:rsidRPr="00CD36DA">
        <w:rPr>
          <w:rFonts w:cs="Arial"/>
          <w:sz w:val="18"/>
          <w:szCs w:val="18"/>
        </w:rPr>
        <w:fldChar w:fldCharType="end"/>
      </w:r>
    </w:p>
  </w:footnote>
  <w:footnote w:id="2">
    <w:p w14:paraId="1DDC7C78" w14:textId="77777777" w:rsidR="009C03EB" w:rsidRPr="00CD36DA" w:rsidRDefault="009C03EB" w:rsidP="000E3643">
      <w:pPr>
        <w:pStyle w:val="Funotentext"/>
        <w:jc w:val="left"/>
        <w:rPr>
          <w:rFonts w:cs="Arial"/>
          <w:sz w:val="18"/>
          <w:szCs w:val="18"/>
        </w:rPr>
      </w:pPr>
      <w:r w:rsidRPr="00CD36DA">
        <w:rPr>
          <w:rStyle w:val="Funotenzeichen"/>
          <w:rFonts w:cs="Arial"/>
          <w:sz w:val="18"/>
          <w:szCs w:val="18"/>
        </w:rPr>
        <w:footnoteRef/>
      </w:r>
      <w:r w:rsidRPr="00CD36DA">
        <w:rPr>
          <w:rFonts w:cs="Arial"/>
          <w:sz w:val="18"/>
          <w:szCs w:val="18"/>
        </w:rPr>
        <w:t xml:space="preserve"> Gemeint ist die Umbildung des Bundesrats unter proportionaler Berücksichtigung der Wähleranteile der Parteien, wodurch auch die Sozialdemokratie erstmalig in die Landesregierung eingezogen wäre.</w:t>
      </w:r>
    </w:p>
  </w:footnote>
  <w:footnote w:id="3">
    <w:p w14:paraId="2E9FD3B9" w14:textId="77777777" w:rsidR="009C03EB" w:rsidRPr="00CD36DA" w:rsidRDefault="009C03EB" w:rsidP="000E3643">
      <w:pPr>
        <w:pStyle w:val="Funotentext"/>
        <w:jc w:val="left"/>
        <w:rPr>
          <w:rFonts w:cs="Times New Roman"/>
          <w:sz w:val="18"/>
          <w:szCs w:val="18"/>
        </w:rPr>
      </w:pPr>
      <w:r w:rsidRPr="00CD36DA">
        <w:rPr>
          <w:rStyle w:val="Funotenzeichen"/>
          <w:rFonts w:cs="Arial"/>
          <w:sz w:val="18"/>
          <w:szCs w:val="18"/>
        </w:rPr>
        <w:footnoteRef/>
      </w:r>
      <w:r w:rsidRPr="00CD36DA">
        <w:rPr>
          <w:rFonts w:cs="Arial"/>
          <w:sz w:val="18"/>
          <w:szCs w:val="18"/>
        </w:rPr>
        <w:t xml:space="preserve"> </w:t>
      </w:r>
      <w:r w:rsidRPr="00CD36DA">
        <w:rPr>
          <w:rFonts w:cs="Arial"/>
          <w:sz w:val="18"/>
          <w:szCs w:val="18"/>
        </w:rPr>
        <w:fldChar w:fldCharType="begin"/>
      </w:r>
      <w:r w:rsidRPr="00CD36DA">
        <w:rPr>
          <w:rFonts w:cs="Arial"/>
          <w:sz w:val="18"/>
          <w:szCs w:val="18"/>
        </w:rPr>
        <w:instrText xml:space="preserve"> ADDIN ZOTERO_ITEM CSL_CITATION {"citationID":"UcdTdQiw","properties":{"formattedCitation":"Schneider, Oliver: Diktatur oder B\\uc0\\u252{}rokratie? Das Vollmachtenregime des Bundesrats im Ersten Weltkrieg, in: Rossfeld, Roman; Buomberger, Thomas; Kury, Patrick\\uc0\\u160{}(Hg.): 14/18: die Schweiz und der Grosse Krieg, Baden 2014, S.\\uc0\\u160{}S. 48\\uc0\\u8211{}71.","plainCitation":"Schneider, Oliver: Diktatur oder Bürokratie? Das Vollmachtenregime des Bundesrats im Ersten Weltkrieg, in: Rossfeld, Roman; Buomberger, Thomas; Kury, Patrick (Hg.): 14/18: die Schweiz und der Grosse Krieg, Baden 2014, S. S. 48–71.","dontUpdate":true,"noteIndex":2},"citationItems":[{"id":31,"uris":["http://zotero.org/users/3501554/items/A7PD6FH9"],"uri":["http://zotero.org/users/3501554/items/A7PD6FH9"],"itemData":{"id":31,"type":"book","title":"14/18: die Schweiz und der Grosse Krieg","publisher":"hier + jetzt","publisher-place":"Baden","number-of-pages":"408","source":"Gemeinsamer Bibliotheksverbund ISBN","event-place":"Baden","ISBN":"978-3-03919-325-7","note":"OCLC: 931591781","shortTitle":"14/18","language":"ger","editor":[{"family":"Rossfeld","given":"Roman"},{"family":"Buomberger","given":"Thomas"},{"family":"Kury","given":"Patrick"}],"issued":{"date-parts":[["2014"]]}},"locator":"S. 48–71","prefix":"Schneider, Oliver: Diktatur oder Bürokratie? Das Vollmachtenregime des Bundesrats im Ersten Weltkrieg, in:"}],"schema":"https://github.com/citation-style-language/schema/raw/master/csl-citation.json"} </w:instrText>
      </w:r>
      <w:r w:rsidRPr="00CD36DA">
        <w:rPr>
          <w:rFonts w:cs="Arial"/>
          <w:sz w:val="18"/>
          <w:szCs w:val="18"/>
        </w:rPr>
        <w:fldChar w:fldCharType="separate"/>
      </w:r>
      <w:r w:rsidRPr="00CD36DA">
        <w:rPr>
          <w:rFonts w:cs="Arial"/>
          <w:sz w:val="18"/>
          <w:szCs w:val="18"/>
        </w:rPr>
        <w:t>Schneider, Oliver: Diktatur oder Bürokratie? Das Vollmachtenregime des Bundesrats im Ersten Weltkrieg, in: Rossfeld, Roman; Buomberger, Thomas; Kury, Patrick (Hg.): 14/18: Die Schweiz und der Grosse Krieg, Baden 2014, S. 48–71.</w:t>
      </w:r>
      <w:r w:rsidRPr="00CD36DA">
        <w:rPr>
          <w:rFonts w:cs="Arial"/>
          <w:sz w:val="18"/>
          <w:szCs w:val="18"/>
        </w:rPr>
        <w:fldChar w:fldCharType="end"/>
      </w:r>
    </w:p>
  </w:footnote>
  <w:footnote w:id="4">
    <w:p w14:paraId="448A28AA" w14:textId="77777777" w:rsidR="009C03EB" w:rsidRPr="00CD36DA" w:rsidRDefault="009C03EB" w:rsidP="000E3643">
      <w:pPr>
        <w:pStyle w:val="Funotentext"/>
        <w:jc w:val="left"/>
        <w:rPr>
          <w:rFonts w:cs="Times New Roman"/>
          <w:sz w:val="18"/>
          <w:szCs w:val="18"/>
        </w:rPr>
      </w:pPr>
      <w:r w:rsidRPr="00CD36DA">
        <w:rPr>
          <w:rStyle w:val="Funotenzeichen"/>
          <w:rFonts w:cs="Times New Roman"/>
          <w:sz w:val="18"/>
          <w:szCs w:val="18"/>
        </w:rPr>
        <w:footnoteRef/>
      </w:r>
      <w:r w:rsidRPr="00CD36DA">
        <w:rPr>
          <w:rFonts w:cs="Times New Roman"/>
          <w:sz w:val="18"/>
          <w:szCs w:val="18"/>
        </w:rPr>
        <w:t xml:space="preserve"> </w:t>
      </w:r>
      <w:r w:rsidRPr="00CD36DA">
        <w:rPr>
          <w:rFonts w:cs="Times New Roman"/>
          <w:sz w:val="18"/>
          <w:szCs w:val="18"/>
        </w:rPr>
        <w:fldChar w:fldCharType="begin"/>
      </w:r>
      <w:r w:rsidRPr="00CD36DA">
        <w:rPr>
          <w:rFonts w:cs="Times New Roman"/>
          <w:sz w:val="18"/>
          <w:szCs w:val="18"/>
        </w:rPr>
        <w:instrText xml:space="preserve"> ADDIN ZOTERO_ITEM CSL_CITATION {"citationID":"ZlzxeZt9","properties":{"formattedCitation":"Rossfeld, Roman: \\uc0\\u171{}Rechte hat nur, wer Kraft hat.\\uc0\\u187{} Anmerkungen zur Schweizer Wirtschaft im Ersten Weltkrieg ebd., S.\\uc0\\u160{}145\\uc0\\u8211{}147.","plainCitation":"Rossfeld, Roman: «Rechte hat nur, wer Kraft hat.» Anmerkungen zur Schweizer Wirtschaft im Ersten Weltkrieg ebd., S. 145–147.","dontUpdate":true,"noteIndex":3},"citationItems":[{"id":31,"uris":["http://zotero.org/users/3501554/items/A7PD6FH9"],"uri":["http://zotero.org/users/3501554/items/A7PD6FH9"],"itemData":{"id":31,"type":"book","title":"14/18: die Schweiz und der Grosse Krieg","publisher":"hier + jetzt","publisher-place":"Baden","number-of-pages":"408","source":"Gemeinsamer Bibliotheksverbund ISBN","event-place":"Baden","ISBN":"978-3-03919-325-7","note":"OCLC: 931591781","shortTitle":"14/18","language":"ger","editor":[{"family":"Rossfeld","given":"Roman"},{"family":"Buomberger","given":"Thomas"},{"family":"Kury","given":"Patrick"}],"issued":{"date-parts":[["2014"]]}},"locator":"145–147","prefix":"Rossfeld, Roman: «Rechte hat nur, wer Kraft hat.» Anmerkungen zur Schweizer Wirtschaft im Ersten Weltkrieg"}],"schema":"https://github.com/citation-style-language/schema/raw/master/csl-citation.json"} </w:instrText>
      </w:r>
      <w:r w:rsidRPr="00CD36DA">
        <w:rPr>
          <w:rFonts w:cs="Times New Roman"/>
          <w:sz w:val="18"/>
          <w:szCs w:val="18"/>
        </w:rPr>
        <w:fldChar w:fldCharType="separate"/>
      </w:r>
      <w:r w:rsidRPr="00CD36DA">
        <w:rPr>
          <w:rFonts w:cs="Times New Roman"/>
          <w:sz w:val="18"/>
          <w:szCs w:val="18"/>
        </w:rPr>
        <w:t>Rossfeld, Roman: «Rechte hat nur, wer Kraft hat.» Anmerkungen zur Schweizer Wirtschaft im Ersten Weltkrieg, ebd., S. 145–147.</w:t>
      </w:r>
      <w:r w:rsidRPr="00CD36DA">
        <w:rPr>
          <w:rFonts w:cs="Times New Roman"/>
          <w:sz w:val="18"/>
          <w:szCs w:val="18"/>
        </w:rPr>
        <w:fldChar w:fldCharType="end"/>
      </w:r>
    </w:p>
  </w:footnote>
  <w:footnote w:id="5">
    <w:p w14:paraId="0346CE0A" w14:textId="77777777" w:rsidR="009C03EB" w:rsidRPr="00CD36DA" w:rsidRDefault="009C03EB" w:rsidP="000E3643">
      <w:pPr>
        <w:pStyle w:val="Funotentext"/>
        <w:jc w:val="left"/>
        <w:rPr>
          <w:rFonts w:cs="Times New Roman"/>
          <w:sz w:val="18"/>
          <w:szCs w:val="18"/>
        </w:rPr>
      </w:pPr>
      <w:r w:rsidRPr="00CD36DA">
        <w:rPr>
          <w:rStyle w:val="Funotenzeichen"/>
          <w:rFonts w:cs="Times New Roman"/>
          <w:sz w:val="18"/>
          <w:szCs w:val="18"/>
        </w:rPr>
        <w:footnoteRef/>
      </w:r>
      <w:r w:rsidRPr="00CD36DA">
        <w:rPr>
          <w:rFonts w:cs="Times New Roman"/>
          <w:sz w:val="18"/>
          <w:szCs w:val="18"/>
        </w:rPr>
        <w:t xml:space="preserve"> </w:t>
      </w:r>
      <w:r w:rsidRPr="00CD36DA">
        <w:rPr>
          <w:rFonts w:cs="Times New Roman"/>
          <w:sz w:val="18"/>
          <w:szCs w:val="18"/>
        </w:rPr>
        <w:fldChar w:fldCharType="begin"/>
      </w:r>
      <w:r w:rsidRPr="00CD36DA">
        <w:rPr>
          <w:rFonts w:cs="Times New Roman"/>
          <w:sz w:val="18"/>
          <w:szCs w:val="18"/>
        </w:rPr>
        <w:instrText xml:space="preserve"> ADDIN ZOTERO_ITEM CSL_CITATION {"citationID":"5UgAhUM5","properties":{"formattedCitation":"Kreis, Georg: Insel der unsicheren Geborgenheit: die Schweiz in den Kriegsjahren 1914\\uc0\\u8211{}1918, Z\\uc0\\u252{}rich 2014, S.\\uc0\\u160{}172.","plainCitation":"Kreis, Georg: Insel der unsicheren Geborgenheit: die Schweiz in den Kriegsjahren 1914–1918, Zürich 2014, S. 172.","noteIndex":4},"citationItems":[{"id":90,"uris":["http://zotero.org/users/3501554/items/ZIVNQ5IV"],"uri":["http://zotero.org/users/3501554/items/ZIVNQ5IV"],"itemData":{"id":90,"type":"book","title":"Insel der unsicheren Geborgenheit: die Schweiz in den Kriegsjahren 1914–1918","publisher":"Verl. Neue Zürcher Zeitung","publisher-place":"Zürich","number-of-pages":"299","edition":"2., überarb. Aufl","source":"Gemeinsamer Bibliotheksverbund ISBN","event-place":"Zürich","ISBN":"978-3-03823-902-4","note":"OCLC: 864369820","shortTitle":"Insel der unsicheren Geborgenheit","language":"ger","author":[{"family":"Kreis","given":"Georg"}],"issued":{"date-parts":[["2014"]]}},"locator":"172"}],"schema":"https://github.com/citation-style-language/schema/raw/master/csl-citation.json"} </w:instrText>
      </w:r>
      <w:r w:rsidRPr="00CD36DA">
        <w:rPr>
          <w:rFonts w:cs="Times New Roman"/>
          <w:sz w:val="18"/>
          <w:szCs w:val="18"/>
        </w:rPr>
        <w:fldChar w:fldCharType="separate"/>
      </w:r>
      <w:r w:rsidRPr="00CD36DA">
        <w:rPr>
          <w:rFonts w:cs="Times New Roman"/>
          <w:sz w:val="18"/>
          <w:szCs w:val="18"/>
        </w:rPr>
        <w:t>Kreis, Georg: Insel der unsicheren Geborgenheit: die Schweiz in den Kriegsjahren 1914–1918, Zürich 2014, S. 172.</w:t>
      </w:r>
      <w:r w:rsidRPr="00CD36DA">
        <w:rPr>
          <w:rFonts w:cs="Times New Roman"/>
          <w:sz w:val="18"/>
          <w:szCs w:val="18"/>
        </w:rPr>
        <w:fldChar w:fldCharType="end"/>
      </w:r>
    </w:p>
  </w:footnote>
  <w:footnote w:id="6">
    <w:p w14:paraId="4E5B05A9" w14:textId="77777777" w:rsidR="009C03EB" w:rsidRPr="00CD36DA" w:rsidRDefault="009C03EB" w:rsidP="000E3643">
      <w:pPr>
        <w:pStyle w:val="Funotentext"/>
        <w:jc w:val="left"/>
        <w:rPr>
          <w:rFonts w:cs="Times New Roman"/>
          <w:sz w:val="18"/>
          <w:szCs w:val="18"/>
        </w:rPr>
      </w:pPr>
      <w:r w:rsidRPr="00CD36DA">
        <w:rPr>
          <w:rStyle w:val="Funotenzeichen"/>
          <w:rFonts w:cs="Times New Roman"/>
          <w:sz w:val="18"/>
          <w:szCs w:val="18"/>
        </w:rPr>
        <w:footnoteRef/>
      </w:r>
      <w:r w:rsidRPr="00CD36DA">
        <w:rPr>
          <w:rFonts w:cs="Times New Roman"/>
          <w:sz w:val="18"/>
          <w:szCs w:val="18"/>
        </w:rPr>
        <w:t xml:space="preserve"> </w:t>
      </w:r>
      <w:r w:rsidRPr="00CD36DA">
        <w:rPr>
          <w:rFonts w:cs="Times New Roman"/>
          <w:sz w:val="18"/>
          <w:szCs w:val="18"/>
        </w:rPr>
        <w:fldChar w:fldCharType="begin"/>
      </w:r>
      <w:r w:rsidRPr="00CD36DA">
        <w:rPr>
          <w:rFonts w:cs="Times New Roman"/>
          <w:sz w:val="18"/>
          <w:szCs w:val="18"/>
        </w:rPr>
        <w:instrText xml:space="preserve"> ADDIN ZOTERO_ITEM CSL_CITATION {"citationID":"XGLIGFps","properties":{"formattedCitation":"Schmid-Ammann, Paul: Die Wahrheit \\uc0\\u252{}ber den Generalstreik von 1918. Seine Ursachen, sein Verlauf, seine Folgen, Z\\uc0\\u252{}rich 1968, S.\\uc0\\u160{}31f.","plainCitation":"Schmid-Ammann, Paul: Die Wahrheit über den Generalstreik von 1918. Seine Ursachen, sein Verlauf, seine Folgen, Zürich 1968, S. 31f.","noteIndex":5},"citationItems":[{"id":68,"uris":["http://zotero.org/users/3501554/items/STVUBQJN"],"uri":["http://zotero.org/users/3501554/items/STVUBQJN"],"itemData":{"id":68,"type":"book","title":"Die Wahrheit über den Generalstreik von 1918. Seine Ursachen, sein Verlauf, seine Folgen","publisher":"Morgarten Verlag","publisher-place":"Zürich","number-of-pages":"439","source":"aleph.unibas.ch Library Catalog","event-place":"Zürich","call-number":"UBH eh 2455 |4 Basel UB Hauptbibliothek |5 Magazin","shortTitle":"Die Wahrheit über den Generalstreik","author":[{"family":"Schmid-Ammann","given":"Paul"}],"issued":{"date-parts":[["1968"]]}},"locator":"31f."}],"schema":"https://github.com/citation-style-language/schema/raw/master/csl-citation.json"} </w:instrText>
      </w:r>
      <w:r w:rsidRPr="00CD36DA">
        <w:rPr>
          <w:rFonts w:cs="Times New Roman"/>
          <w:sz w:val="18"/>
          <w:szCs w:val="18"/>
        </w:rPr>
        <w:fldChar w:fldCharType="separate"/>
      </w:r>
      <w:r w:rsidRPr="00CD36DA">
        <w:rPr>
          <w:rFonts w:cs="Times New Roman"/>
          <w:sz w:val="18"/>
          <w:szCs w:val="18"/>
        </w:rPr>
        <w:t>Schmid-Ammann, Paul: Die Wahrheit über den Generalstreik von 1918. Seine Ursachen, sein Verlauf, seine Folgen, Zürich 1968, S. 31f.</w:t>
      </w:r>
      <w:r w:rsidRPr="00CD36DA">
        <w:rPr>
          <w:rFonts w:cs="Times New Roman"/>
          <w:sz w:val="18"/>
          <w:szCs w:val="18"/>
        </w:rPr>
        <w:fldChar w:fldCharType="end"/>
      </w:r>
    </w:p>
  </w:footnote>
  <w:footnote w:id="7">
    <w:p w14:paraId="14F50ECC" w14:textId="77777777" w:rsidR="009C03EB" w:rsidRPr="00CD36DA" w:rsidRDefault="009C03EB" w:rsidP="000E3643">
      <w:pPr>
        <w:pStyle w:val="Funotentext"/>
        <w:jc w:val="left"/>
        <w:rPr>
          <w:rFonts w:cs="Times New Roman"/>
          <w:sz w:val="18"/>
          <w:szCs w:val="18"/>
        </w:rPr>
      </w:pPr>
      <w:r w:rsidRPr="00CD36DA">
        <w:rPr>
          <w:rStyle w:val="Funotenzeichen"/>
          <w:rFonts w:cs="Times New Roman"/>
          <w:sz w:val="18"/>
          <w:szCs w:val="18"/>
        </w:rPr>
        <w:footnoteRef/>
      </w:r>
      <w:r w:rsidRPr="00CD36DA">
        <w:rPr>
          <w:rFonts w:cs="Times New Roman"/>
          <w:sz w:val="18"/>
          <w:szCs w:val="18"/>
        </w:rPr>
        <w:t xml:space="preserve"> </w:t>
      </w:r>
      <w:r w:rsidRPr="00CD36DA">
        <w:rPr>
          <w:rFonts w:cs="Times New Roman"/>
          <w:sz w:val="18"/>
          <w:szCs w:val="18"/>
        </w:rPr>
        <w:fldChar w:fldCharType="begin"/>
      </w:r>
      <w:r w:rsidRPr="00CD36DA">
        <w:rPr>
          <w:rFonts w:cs="Times New Roman"/>
          <w:sz w:val="18"/>
          <w:szCs w:val="18"/>
        </w:rPr>
        <w:instrText xml:space="preserve"> ADDIN ZOTERO_ITEM CSL_CITATION {"citationID":"jtEmWWhV","properties":{"formattedCitation":"Cottier, Maurice: Liberalismus oder Staatsintervention: die Geschichte der Versorgungspolitik im Schweizer Bundesstaat, Z\\uc0\\u252{}rich 2014, S.\\uc0\\u160{}74f.","plainCitation":"Cottier, Maurice: Liberalismus oder Staatsintervention: die Geschichte der Versorgungspolitik im Schweizer Bundesstaat, Zürich 2014, S. 74f.","noteIndex":6},"citationItems":[{"id":3647,"uris":["http://zotero.org/users/3501554/items/7K3HTUF7"],"uri":["http://zotero.org/users/3501554/items/7K3HTUF7"],"itemData":{"id":3647,"type":"book","title":"Liberalismus oder Staatsintervention: die Geschichte der Versorgungspolitik im Schweizer Bundesstaat","publisher":"Verlag Neue Zürcher Zeitung","publisher-place":"Zürich","number-of-pages":"216","source":"aleph.unibas.ch Library Catalog","event-place":"Zürich","ISBN":"978-3-03823-900-0","call-number":"StAB A 7012 |4 Bern Staatsarchiv |5 Magazin: Bücher und Broschüren","shortTitle":"Liberalismus oder Staatsintervention","author":[{"family":"Cottier","given":"Maurice"}],"issued":{"date-parts":[["2014"]]}},"locator":"74f."}],"schema":"https://github.com/citation-style-language/schema/raw/master/csl-citation.json"} </w:instrText>
      </w:r>
      <w:r w:rsidRPr="00CD36DA">
        <w:rPr>
          <w:rFonts w:cs="Times New Roman"/>
          <w:sz w:val="18"/>
          <w:szCs w:val="18"/>
        </w:rPr>
        <w:fldChar w:fldCharType="separate"/>
      </w:r>
      <w:r w:rsidRPr="00CD36DA">
        <w:rPr>
          <w:rFonts w:cs="Times New Roman"/>
          <w:sz w:val="18"/>
          <w:szCs w:val="18"/>
        </w:rPr>
        <w:t>Cottier, Maurice: Liberalismus oder Staatsintervention: die Geschichte der Versorgungspolitik im Schweizer Bundesstaat, Zürich 2014, S. 74f.</w:t>
      </w:r>
      <w:r w:rsidRPr="00CD36DA">
        <w:rPr>
          <w:rFonts w:cs="Times New Roman"/>
          <w:sz w:val="18"/>
          <w:szCs w:val="18"/>
        </w:rPr>
        <w:fldChar w:fldCharType="end"/>
      </w:r>
    </w:p>
  </w:footnote>
  <w:footnote w:id="8">
    <w:p w14:paraId="18456FE5" w14:textId="77777777" w:rsidR="009C03EB" w:rsidRPr="00CD36DA" w:rsidRDefault="009C03EB" w:rsidP="000E3643">
      <w:pPr>
        <w:pStyle w:val="Funotentext"/>
        <w:jc w:val="left"/>
        <w:rPr>
          <w:rFonts w:cs="Times New Roman"/>
          <w:sz w:val="18"/>
          <w:szCs w:val="18"/>
        </w:rPr>
      </w:pPr>
      <w:r w:rsidRPr="00CD36DA">
        <w:rPr>
          <w:rStyle w:val="Funotenzeichen"/>
          <w:rFonts w:cs="Times New Roman"/>
          <w:sz w:val="18"/>
          <w:szCs w:val="18"/>
        </w:rPr>
        <w:footnoteRef/>
      </w:r>
      <w:r w:rsidRPr="00CD36DA">
        <w:rPr>
          <w:rFonts w:cs="Times New Roman"/>
          <w:sz w:val="18"/>
          <w:szCs w:val="18"/>
        </w:rPr>
        <w:t xml:space="preserve"> </w:t>
      </w:r>
      <w:r w:rsidRPr="00CD36DA">
        <w:rPr>
          <w:rFonts w:cs="Times New Roman"/>
          <w:sz w:val="18"/>
          <w:szCs w:val="18"/>
        </w:rPr>
        <w:fldChar w:fldCharType="begin"/>
      </w:r>
      <w:r w:rsidRPr="00CD36DA">
        <w:rPr>
          <w:rFonts w:cs="Times New Roman"/>
          <w:sz w:val="18"/>
          <w:szCs w:val="18"/>
        </w:rPr>
        <w:instrText xml:space="preserve"> ADDIN ZOTERO_ITEM CSL_CITATION {"citationID":"qdlagLKa","properties":{"formattedCitation":"Schmid-Ammann: Die Wahrheit \\uc0\\u252{}ber den Generalstreik, 1968, S.\\uc0\\u160{}61.","plainCitation":"Schmid-Ammann: Die Wahrheit über den Generalstreik, 1968, S. 61.","noteIndex":7},"citationItems":[{"id":68,"uris":["http://zotero.org/users/3501554/items/STVUBQJN"],"uri":["http://zotero.org/users/3501554/items/STVUBQJN"],"itemData":{"id":68,"type":"book","title":"Die Wahrheit über den Generalstreik von 1918. Seine Ursachen, sein Verlauf, seine Folgen","publisher":"Morgarten Verlag","publisher-place":"Zürich","number-of-pages":"439","source":"aleph.unibas.ch Library Catalog","event-place":"Zürich","call-number":"UBH eh 2455 |4 Basel UB Hauptbibliothek |5 Magazin","shortTitle":"Die Wahrheit über den Generalstreik","author":[{"family":"Schmid-Ammann","given":"Paul"}],"issued":{"date-parts":[["1968"]]}},"locator":"61"}],"schema":"https://github.com/citation-style-language/schema/raw/master/csl-citation.json"} </w:instrText>
      </w:r>
      <w:r w:rsidRPr="00CD36DA">
        <w:rPr>
          <w:rFonts w:cs="Times New Roman"/>
          <w:sz w:val="18"/>
          <w:szCs w:val="18"/>
        </w:rPr>
        <w:fldChar w:fldCharType="separate"/>
      </w:r>
      <w:r w:rsidRPr="00CD36DA">
        <w:rPr>
          <w:rFonts w:cs="Times New Roman"/>
          <w:sz w:val="18"/>
          <w:szCs w:val="18"/>
        </w:rPr>
        <w:t>Schmid-Ammann: Die Wahrheit über den Generalstreik, 1968, S. 61.</w:t>
      </w:r>
      <w:r w:rsidRPr="00CD36DA">
        <w:rPr>
          <w:rFonts w:cs="Times New Roman"/>
          <w:sz w:val="18"/>
          <w:szCs w:val="18"/>
        </w:rPr>
        <w:fldChar w:fldCharType="end"/>
      </w:r>
    </w:p>
  </w:footnote>
  <w:footnote w:id="9">
    <w:p w14:paraId="3AE2581E" w14:textId="77777777" w:rsidR="009C03EB" w:rsidRPr="00CD36DA" w:rsidRDefault="009C03EB" w:rsidP="000E3643">
      <w:pPr>
        <w:pStyle w:val="Funotentext"/>
        <w:jc w:val="left"/>
        <w:rPr>
          <w:rFonts w:cs="Times New Roman"/>
          <w:sz w:val="18"/>
          <w:szCs w:val="18"/>
        </w:rPr>
      </w:pPr>
      <w:r w:rsidRPr="00CD36DA">
        <w:rPr>
          <w:rStyle w:val="Funotenzeichen"/>
          <w:rFonts w:cs="Times New Roman"/>
          <w:sz w:val="18"/>
          <w:szCs w:val="18"/>
        </w:rPr>
        <w:footnoteRef/>
      </w:r>
      <w:r w:rsidRPr="00CD36DA">
        <w:rPr>
          <w:rFonts w:cs="Times New Roman"/>
          <w:sz w:val="18"/>
          <w:szCs w:val="18"/>
        </w:rPr>
        <w:t xml:space="preserve"> </w:t>
      </w:r>
      <w:r w:rsidRPr="00CD36DA">
        <w:rPr>
          <w:rFonts w:cs="Times New Roman"/>
          <w:sz w:val="18"/>
          <w:szCs w:val="18"/>
        </w:rPr>
        <w:fldChar w:fldCharType="begin"/>
      </w:r>
      <w:r w:rsidRPr="00CD36DA">
        <w:rPr>
          <w:rFonts w:cs="Times New Roman"/>
          <w:sz w:val="18"/>
          <w:szCs w:val="18"/>
        </w:rPr>
        <w:instrText xml:space="preserve"> ADDIN ZOTERO_ITEM CSL_CITATION {"citationID":"KHs2XFV8","properties":{"formattedCitation":"Kreis: Insel der unsicheren Geborgenheit, 2014, S.\\uc0\\u160{}172\\uc0\\u8211{}182.","plainCitation":"Kreis: Insel der unsicheren Geborgenheit, 2014, S. 172–182.","noteIndex":8},"citationItems":[{"id":90,"uris":["http://zotero.org/users/3501554/items/ZIVNQ5IV"],"uri":["http://zotero.org/users/3501554/items/ZIVNQ5IV"],"itemData":{"id":90,"type":"book","title":"Insel der unsicheren Geborgenheit: die Schweiz in den Kriegsjahren 1914–1918","publisher":"Verl. Neue Zürcher Zeitung","publisher-place":"Zürich","number-of-pages":"299","edition":"2., überarb. Aufl","source":"Gemeinsamer Bibliotheksverbund ISBN","event-place":"Zürich","ISBN":"978-3-03823-902-4","note":"OCLC: 864369820","shortTitle":"Insel der unsicheren Geborgenheit","language":"ger","author":[{"family":"Kreis","given":"Georg"}],"issued":{"date-parts":[["2014"]]}},"locator":"172–182"}],"schema":"https://github.com/citation-style-language/schema/raw/master/csl-citation.json"} </w:instrText>
      </w:r>
      <w:r w:rsidRPr="00CD36DA">
        <w:rPr>
          <w:rFonts w:cs="Times New Roman"/>
          <w:sz w:val="18"/>
          <w:szCs w:val="18"/>
        </w:rPr>
        <w:fldChar w:fldCharType="separate"/>
      </w:r>
      <w:r w:rsidRPr="00CD36DA">
        <w:rPr>
          <w:rFonts w:cs="Times New Roman"/>
          <w:sz w:val="18"/>
          <w:szCs w:val="18"/>
        </w:rPr>
        <w:t>Kreis: Insel der unsicheren Geborgenheit, 2014, S. 172–182.</w:t>
      </w:r>
      <w:r w:rsidRPr="00CD36DA">
        <w:rPr>
          <w:rFonts w:cs="Times New Roman"/>
          <w:sz w:val="18"/>
          <w:szCs w:val="18"/>
        </w:rPr>
        <w:fldChar w:fldCharType="end"/>
      </w:r>
    </w:p>
  </w:footnote>
  <w:footnote w:id="10">
    <w:p w14:paraId="185B4C05" w14:textId="77777777" w:rsidR="009C03EB" w:rsidRPr="00F229B9" w:rsidRDefault="009C03EB" w:rsidP="000E3643">
      <w:pPr>
        <w:pStyle w:val="Funotentext"/>
        <w:jc w:val="left"/>
        <w:rPr>
          <w:rFonts w:ascii="Times New Roman" w:hAnsi="Times New Roman" w:cs="Times New Roman"/>
        </w:rPr>
      </w:pPr>
      <w:r w:rsidRPr="00CD36DA">
        <w:rPr>
          <w:rStyle w:val="Funotenzeichen"/>
          <w:rFonts w:cs="Times New Roman"/>
          <w:sz w:val="18"/>
          <w:szCs w:val="18"/>
        </w:rPr>
        <w:footnoteRef/>
      </w:r>
      <w:r w:rsidRPr="00CD36DA">
        <w:rPr>
          <w:rFonts w:cs="Times New Roman"/>
          <w:sz w:val="18"/>
          <w:szCs w:val="18"/>
        </w:rPr>
        <w:t xml:space="preserve"> </w:t>
      </w:r>
      <w:r w:rsidRPr="00CD36DA">
        <w:rPr>
          <w:rFonts w:cs="Times New Roman"/>
          <w:sz w:val="18"/>
          <w:szCs w:val="18"/>
        </w:rPr>
        <w:fldChar w:fldCharType="begin"/>
      </w:r>
      <w:r w:rsidRPr="00CD36DA">
        <w:rPr>
          <w:rFonts w:cs="Times New Roman"/>
          <w:sz w:val="18"/>
          <w:szCs w:val="18"/>
        </w:rPr>
        <w:instrText xml:space="preserve"> ADDIN ZOTERO_ITEM CSL_CITATION {"citationID":"y3cw65y1","properties":{"formattedCitation":"Jost, Hans Ulrich: Bedrohung und Enge (1914\\uc0\\u8211{}1945), in: Im Hof, Ulrich; Mesmer, Beatrix\\uc0\\u160{}(Hg.): Geschichte der Schweiz und der Schweizer, Basel 2006, S.\\uc0\\u160{}766.","plainCitation":"Jost, Hans Ulrich: Bedrohung und Enge (1914–1945), in: Im Hof, Ulrich; Mesmer, Beatrix (Hg.): Geschichte der Schweiz und der Schweizer, Basel 2006, S. 766.","noteIndex":9},"citationItems":[{"id":1746,"uris":["http://zotero.org/users/3501554/items/AFTE2AJU"],"uri":["http://zotero.org/users/3501554/items/AFTE2AJU"],"itemData":{"id":1746,"type":"chapter","title":"Bedrohung und Enge (1914–1945)","container-title":"Geschichte der Schweiz und der Schweizer","publisher":"Schwabe","publisher-place":"Basel","page":"731–820","edition":"4. unveränd. Aufl. der Studienausg. in einem Band","source":"Gemeinsamer Bibliotheksverbund ISBN","event-place":"Basel","ISBN":"978-3-7965-2067-9","note":"OCLC: 255970548","language":"ger","editor":[{"family":"Im Hof","given":"Ulrich"},{"family":"Mesmer","given":"Beatrix"}],"author":[{"family":"Jost","given":"Hans Ulrich"}],"issued":{"date-parts":[["2006"]]}},"locator":"766"}],"schema":"https://github.com/citation-style-language/schema/raw/master/csl-citation.json"} </w:instrText>
      </w:r>
      <w:r w:rsidRPr="00CD36DA">
        <w:rPr>
          <w:rFonts w:cs="Times New Roman"/>
          <w:sz w:val="18"/>
          <w:szCs w:val="18"/>
        </w:rPr>
        <w:fldChar w:fldCharType="separate"/>
      </w:r>
      <w:r w:rsidRPr="00CD36DA">
        <w:rPr>
          <w:rFonts w:cs="Times New Roman"/>
          <w:sz w:val="18"/>
          <w:szCs w:val="18"/>
        </w:rPr>
        <w:t>Jost, Hans Ulrich: Bedrohung und Enge (1914–1945), in: Im Hof, Ulrich; Mesmer, Beatrix (Hg.): Geschichte der Schweiz und der Schweizer, Basel 2006, S. 766.</w:t>
      </w:r>
      <w:r w:rsidRPr="00CD36DA">
        <w:rPr>
          <w:rFonts w:cs="Times New Roman"/>
          <w:sz w:val="18"/>
          <w:szCs w:val="18"/>
        </w:rPr>
        <w:fldChar w:fldCharType="end"/>
      </w:r>
    </w:p>
  </w:footnote>
  <w:footnote w:id="11">
    <w:p w14:paraId="01801C7C" w14:textId="77777777" w:rsidR="009C03EB" w:rsidRPr="00CD36DA" w:rsidRDefault="009C03EB" w:rsidP="000E3643">
      <w:pPr>
        <w:pStyle w:val="Funotentext"/>
        <w:jc w:val="left"/>
        <w:rPr>
          <w:rFonts w:cs="Times New Roman"/>
          <w:sz w:val="18"/>
          <w:szCs w:val="18"/>
        </w:rPr>
      </w:pPr>
      <w:r w:rsidRPr="00CD36DA">
        <w:rPr>
          <w:rStyle w:val="Funotenzeichen"/>
          <w:rFonts w:cs="Times New Roman"/>
          <w:sz w:val="18"/>
          <w:szCs w:val="18"/>
        </w:rPr>
        <w:footnoteRef/>
      </w:r>
      <w:r w:rsidRPr="00CD36DA">
        <w:rPr>
          <w:rFonts w:cs="Times New Roman"/>
          <w:sz w:val="18"/>
          <w:szCs w:val="18"/>
        </w:rPr>
        <w:t xml:space="preserve"> «An das arbeitende Volk der Schweiz!» Flugblatt des </w:t>
      </w:r>
      <w:r w:rsidRPr="00CD36DA">
        <w:rPr>
          <w:rFonts w:cs="Times New Roman"/>
          <w:sz w:val="18"/>
          <w:szCs w:val="18"/>
        </w:rPr>
        <w:t>Oltener Aktionskomitees, Bern, 11.11.1918.</w:t>
      </w:r>
    </w:p>
  </w:footnote>
  <w:footnote w:id="12">
    <w:p w14:paraId="2AD16B28" w14:textId="77777777" w:rsidR="009C03EB" w:rsidRPr="00CD36DA" w:rsidRDefault="009C03EB" w:rsidP="000E3643">
      <w:pPr>
        <w:pStyle w:val="Funotentext"/>
        <w:jc w:val="left"/>
        <w:rPr>
          <w:rFonts w:cs="Times New Roman"/>
          <w:sz w:val="18"/>
          <w:szCs w:val="18"/>
        </w:rPr>
      </w:pPr>
      <w:r w:rsidRPr="00CD36DA">
        <w:rPr>
          <w:rStyle w:val="Funotenzeichen"/>
          <w:rFonts w:cs="Times New Roman"/>
          <w:sz w:val="18"/>
          <w:szCs w:val="18"/>
        </w:rPr>
        <w:footnoteRef/>
      </w:r>
      <w:r w:rsidRPr="00CD36DA">
        <w:rPr>
          <w:rFonts w:cs="Times New Roman"/>
          <w:sz w:val="18"/>
          <w:szCs w:val="18"/>
        </w:rPr>
        <w:t xml:space="preserve"> </w:t>
      </w:r>
      <w:r w:rsidRPr="00CD36DA">
        <w:rPr>
          <w:rFonts w:cs="Times New Roman"/>
          <w:sz w:val="18"/>
          <w:szCs w:val="18"/>
        </w:rPr>
        <w:fldChar w:fldCharType="begin"/>
      </w:r>
      <w:r w:rsidRPr="00CD36DA">
        <w:rPr>
          <w:rFonts w:cs="Times New Roman"/>
          <w:sz w:val="18"/>
          <w:szCs w:val="18"/>
        </w:rPr>
        <w:instrText xml:space="preserve"> ADDIN ZOTERO_ITEM CSL_CITATION {"citationID":"K9zMzkjL","properties":{"formattedCitation":"Tanner: Geschichte der Schweiz im 20. Jahrhundert, 2015, S.\\uc0\\u160{}140, 159.","plainCitation":"Tanner: Geschichte der Schweiz im 20. Jahrhundert, 2015, S. 140, 159.","noteIndex":11},"citationItems":[{"id":66,"uris":["http://zotero.org/users/3501554/items/SPWTHWSP"],"uri":["http://zotero.org/users/3501554/items/SPWTHWSP"],"itemData":{"id":66,"type":"book","title":"Geschichte der Schweiz im 20. Jahrhundert","collection-title":"Europäische Geschichte im 20. Jahrhundert","publisher":"C.H. Beck","publisher-place":"München","number-of-pages":"676","source":"aleph.unibas.ch Library Catalog","event-place":"München","ISBN":"978-3-406-68365-7","call-number":"DG SC 6201 |4 Basel Departement Geschichte |5 Freihandbereich","note":"OCLC: 907954654","author":[{"family":"Tanner","given":"Jakob"}],"issued":{"date-parts":[["2015"]]}},"locator":"140, 159"}],"schema":"https://github.com/citation-style-language/schema/raw/master/csl-citation.json"} </w:instrText>
      </w:r>
      <w:r w:rsidRPr="00CD36DA">
        <w:rPr>
          <w:rFonts w:cs="Times New Roman"/>
          <w:sz w:val="18"/>
          <w:szCs w:val="18"/>
        </w:rPr>
        <w:fldChar w:fldCharType="separate"/>
      </w:r>
      <w:r w:rsidRPr="00CD36DA">
        <w:rPr>
          <w:rFonts w:cs="Times New Roman"/>
          <w:sz w:val="18"/>
          <w:szCs w:val="18"/>
        </w:rPr>
        <w:t>Tanner: Geschichte der Schweiz im 20. Jahrhundert, 2015, S. 140, 159.</w:t>
      </w:r>
      <w:r w:rsidRPr="00CD36DA">
        <w:rPr>
          <w:rFonts w:cs="Times New Roman"/>
          <w:sz w:val="18"/>
          <w:szCs w:val="18"/>
        </w:rPr>
        <w:fldChar w:fldCharType="end"/>
      </w:r>
    </w:p>
  </w:footnote>
  <w:footnote w:id="13">
    <w:p w14:paraId="3F08BA85" w14:textId="77777777" w:rsidR="009C03EB" w:rsidRPr="00CD36DA" w:rsidRDefault="009C03EB" w:rsidP="000E3643">
      <w:pPr>
        <w:pStyle w:val="Funotentext"/>
        <w:jc w:val="left"/>
        <w:rPr>
          <w:rFonts w:cs="Times New Roman"/>
          <w:sz w:val="18"/>
          <w:szCs w:val="18"/>
        </w:rPr>
      </w:pPr>
      <w:r w:rsidRPr="00CD36DA">
        <w:rPr>
          <w:rStyle w:val="Funotenzeichen"/>
          <w:rFonts w:cs="Times New Roman"/>
          <w:sz w:val="18"/>
          <w:szCs w:val="18"/>
        </w:rPr>
        <w:footnoteRef/>
      </w:r>
      <w:r w:rsidRPr="00CD36DA">
        <w:rPr>
          <w:rFonts w:cs="Times New Roman"/>
          <w:sz w:val="18"/>
          <w:szCs w:val="18"/>
        </w:rPr>
        <w:t xml:space="preserve"> </w:t>
      </w:r>
      <w:r w:rsidRPr="00CD36DA">
        <w:rPr>
          <w:rFonts w:cs="Times New Roman"/>
          <w:sz w:val="18"/>
          <w:szCs w:val="18"/>
        </w:rPr>
        <w:fldChar w:fldCharType="begin"/>
      </w:r>
      <w:r w:rsidRPr="00CD36DA">
        <w:rPr>
          <w:rFonts w:cs="Times New Roman"/>
          <w:sz w:val="18"/>
          <w:szCs w:val="18"/>
        </w:rPr>
        <w:instrText xml:space="preserve"> ADDIN ZOTERO_ITEM CSL_CITATION {"citationID":"Jc2DP8RH","properties":{"formattedCitation":"Sigg, Oswald: Die eidgen\\uc0\\u246{}ssischen Volksinitiativen 1892\\uc0\\u8211{}1939, Dissertation, Universit\\uc0\\u228{}t Bern, Bern 1978, S.\\uc0\\u160{}114f.","plainCitation":"Sigg, Oswald: Die eidgenössischen Volksinitiativen 1892–1939, Dissertation, Universität Bern, Bern 1978, S. 114f.","dontUpdate":true,"noteIndex":12},"citationItems":[{"id":893,"uris":["http://zotero.org/users/3501554/items/QA893W8J"],"uri":["http://zotero.org/users/3501554/items/QA893W8J"],"itemData":{"id":893,"type":"thesis","title":"Die eidgenössischen Volksinitiativen 1892–1939","publisher":"Universität Bern","publisher-place":"Bern","number-of-pages":"309","genre":"Dissertation","event-place":"Bern","author":[{"family":"Sigg","given":"Oswald"}],"issued":{"date-parts":[["1978"]]},"accessed":{"date-parts":[["2017",1,24]]}},"locator":"114f."}],"schema":"https://github.com/citation-style-language/schema/raw/master/csl-citation.json"} </w:instrText>
      </w:r>
      <w:r w:rsidRPr="00CD36DA">
        <w:rPr>
          <w:rFonts w:cs="Times New Roman"/>
          <w:sz w:val="18"/>
          <w:szCs w:val="18"/>
        </w:rPr>
        <w:fldChar w:fldCharType="separate"/>
      </w:r>
      <w:r w:rsidRPr="00CD36DA">
        <w:rPr>
          <w:rFonts w:cs="Times New Roman"/>
          <w:sz w:val="18"/>
          <w:szCs w:val="18"/>
        </w:rPr>
        <w:t>Sigg, Oswald: Die eidgenössischen Volksinitiativen 1892–1939, Bern 1978, S. 114f.</w:t>
      </w:r>
      <w:r w:rsidRPr="00CD36DA">
        <w:rPr>
          <w:rFonts w:cs="Times New Roman"/>
          <w:sz w:val="18"/>
          <w:szCs w:val="18"/>
        </w:rPr>
        <w:fldChar w:fldCharType="end"/>
      </w:r>
    </w:p>
  </w:footnote>
  <w:footnote w:id="14">
    <w:p w14:paraId="4CE84F41" w14:textId="77777777" w:rsidR="009C03EB" w:rsidRPr="00CD36DA" w:rsidRDefault="009C03EB" w:rsidP="000E3643">
      <w:pPr>
        <w:pStyle w:val="Funotentext"/>
        <w:jc w:val="left"/>
        <w:rPr>
          <w:rFonts w:cs="Times New Roman"/>
          <w:sz w:val="18"/>
          <w:szCs w:val="18"/>
        </w:rPr>
      </w:pPr>
      <w:r w:rsidRPr="00CD36DA">
        <w:rPr>
          <w:rStyle w:val="Funotenzeichen"/>
          <w:rFonts w:cs="Times New Roman"/>
          <w:sz w:val="18"/>
          <w:szCs w:val="18"/>
        </w:rPr>
        <w:footnoteRef/>
      </w:r>
      <w:r w:rsidRPr="00CD36DA">
        <w:rPr>
          <w:rFonts w:cs="Times New Roman"/>
          <w:sz w:val="18"/>
          <w:szCs w:val="18"/>
        </w:rPr>
        <w:t xml:space="preserve"> </w:t>
      </w:r>
      <w:r w:rsidRPr="00CD36DA">
        <w:rPr>
          <w:rFonts w:cs="Times New Roman"/>
          <w:sz w:val="18"/>
          <w:szCs w:val="18"/>
        </w:rPr>
        <w:fldChar w:fldCharType="begin"/>
      </w:r>
      <w:r w:rsidRPr="00CD36DA">
        <w:rPr>
          <w:rFonts w:cs="Times New Roman"/>
          <w:sz w:val="18"/>
          <w:szCs w:val="18"/>
        </w:rPr>
        <w:instrText xml:space="preserve"> ADDIN ZOTERO_ITEM CSL_CITATION {"citationID":"tT6Yg0F6","properties":{"formattedCitation":"Kreis: Insel der unsicheren Geborgenheit, 2014, S.\\uc0\\u160{}190.","plainCitation":"Kreis: Insel der unsicheren Geborgenheit, 2014, S. 190.","noteIndex":13},"citationItems":[{"id":90,"uris":["http://zotero.org/users/3501554/items/ZIVNQ5IV"],"uri":["http://zotero.org/users/3501554/items/ZIVNQ5IV"],"itemData":{"id":90,"type":"book","title":"Insel der unsicheren Geborgenheit: die Schweiz in den Kriegsjahren 1914–1918","publisher":"Verl. Neue Zürcher Zeitung","publisher-place":"Zürich","number-of-pages":"299","edition":"2., überarb. Aufl","source":"Gemeinsamer Bibliotheksverbund ISBN","event-place":"Zürich","ISBN":"978-3-03823-902-4","note":"OCLC: 864369820","shortTitle":"Insel der unsicheren Geborgenheit","language":"ger","author":[{"family":"Kreis","given":"Georg"}],"issued":{"date-parts":[["2014"]]}},"locator":"190"}],"schema":"https://github.com/citation-style-language/schema/raw/master/csl-citation.json"} </w:instrText>
      </w:r>
      <w:r w:rsidRPr="00CD36DA">
        <w:rPr>
          <w:rFonts w:cs="Times New Roman"/>
          <w:sz w:val="18"/>
          <w:szCs w:val="18"/>
        </w:rPr>
        <w:fldChar w:fldCharType="separate"/>
      </w:r>
      <w:r w:rsidRPr="00CD36DA">
        <w:rPr>
          <w:rFonts w:cs="Times New Roman"/>
          <w:sz w:val="18"/>
          <w:szCs w:val="18"/>
        </w:rPr>
        <w:t>Kreis: Insel der unsicheren Geborgenheit, 2014, S. 190.</w:t>
      </w:r>
      <w:r w:rsidRPr="00CD36DA">
        <w:rPr>
          <w:rFonts w:cs="Times New Roman"/>
          <w:sz w:val="18"/>
          <w:szCs w:val="18"/>
        </w:rPr>
        <w:fldChar w:fldCharType="end"/>
      </w:r>
    </w:p>
  </w:footnote>
  <w:footnote w:id="15">
    <w:p w14:paraId="073544FD" w14:textId="77777777" w:rsidR="009C03EB" w:rsidRPr="00CD36DA" w:rsidRDefault="009C03EB" w:rsidP="000E3643">
      <w:pPr>
        <w:pStyle w:val="Funotentext"/>
        <w:jc w:val="left"/>
        <w:rPr>
          <w:rFonts w:cs="Times New Roman"/>
          <w:sz w:val="18"/>
          <w:szCs w:val="18"/>
        </w:rPr>
      </w:pPr>
      <w:r w:rsidRPr="00CD36DA">
        <w:rPr>
          <w:rStyle w:val="Funotenzeichen"/>
          <w:rFonts w:cs="Times New Roman"/>
          <w:sz w:val="18"/>
          <w:szCs w:val="18"/>
        </w:rPr>
        <w:footnoteRef/>
      </w:r>
      <w:r w:rsidRPr="00CD36DA">
        <w:rPr>
          <w:rFonts w:cs="Times New Roman"/>
          <w:sz w:val="18"/>
          <w:szCs w:val="18"/>
        </w:rPr>
        <w:t xml:space="preserve"> </w:t>
      </w:r>
      <w:r w:rsidRPr="00CD36DA">
        <w:rPr>
          <w:rFonts w:cs="Times New Roman"/>
          <w:sz w:val="18"/>
          <w:szCs w:val="18"/>
        </w:rPr>
        <w:fldChar w:fldCharType="begin"/>
      </w:r>
      <w:r w:rsidRPr="00CD36DA">
        <w:rPr>
          <w:rFonts w:cs="Times New Roman"/>
          <w:sz w:val="18"/>
          <w:szCs w:val="18"/>
        </w:rPr>
        <w:instrText xml:space="preserve"> ADDIN ZOTERO_ITEM CSL_CITATION {"citationID":"CNsfs8wy","properties":{"formattedCitation":"F., M.: Zum Generalstreik, in: Frauenbestrebungen. Organ der deutsch-schweizerischen Frauenbewegung, 01.12.1918, S.\\uc0\\u160{}89f.","plainCitation":"F., M.: Zum Generalstreik, in: Frauenbestrebungen. Organ der deutsch-schweizerischen Frauenbewegung, 01.12.1918, S. 89f.","noteIndex":14},"citationItems":[{"id":3264,"uris":["http://zotero.org/users/3501554/items/IXGNU2G5"],"uri":["http://zotero.org/users/3501554/items/IXGNU2G5"],"itemData":{"id":3264,"type":"article-journal","title":"Zum Generalstreik","container-title":"Frauenbestrebungen. Organ der deutsch-schweizerischen Frauenbewegung","page":"89–90","journalAbbreviation":"Frauenbestrebungen","author":[{"family":"F.","given":"M."}],"issued":{"date-parts":[["1918",12,1]]}},"locator":"89f."}],"schema":"https://github.com/citation-style-language/schema/raw/master/csl-citation.json"} </w:instrText>
      </w:r>
      <w:r w:rsidRPr="00CD36DA">
        <w:rPr>
          <w:rFonts w:cs="Times New Roman"/>
          <w:sz w:val="18"/>
          <w:szCs w:val="18"/>
        </w:rPr>
        <w:fldChar w:fldCharType="separate"/>
      </w:r>
      <w:r w:rsidRPr="00CD36DA">
        <w:rPr>
          <w:rFonts w:cs="Times New Roman"/>
          <w:sz w:val="18"/>
          <w:szCs w:val="18"/>
        </w:rPr>
        <w:t>F., M.: Zum Generalstreik, in: Frauenbestrebungen. Organ der deutsch-schweizerischen Frauenbewegung, 1.12.1918, S. 89f.</w:t>
      </w:r>
      <w:r w:rsidRPr="00CD36DA">
        <w:rPr>
          <w:rFonts w:cs="Times New Roman"/>
          <w:sz w:val="18"/>
          <w:szCs w:val="18"/>
        </w:rPr>
        <w:fldChar w:fldCharType="end"/>
      </w:r>
    </w:p>
  </w:footnote>
  <w:footnote w:id="16">
    <w:p w14:paraId="21A43F41" w14:textId="77777777" w:rsidR="009C03EB" w:rsidRPr="00CD36DA" w:rsidRDefault="009C03EB" w:rsidP="000E3643">
      <w:pPr>
        <w:pStyle w:val="Funotentext"/>
        <w:jc w:val="left"/>
        <w:rPr>
          <w:rFonts w:cs="Times New Roman"/>
          <w:sz w:val="18"/>
          <w:szCs w:val="18"/>
        </w:rPr>
      </w:pPr>
      <w:r w:rsidRPr="00CD36DA">
        <w:rPr>
          <w:rStyle w:val="Funotenzeichen"/>
          <w:rFonts w:cs="Times New Roman"/>
          <w:sz w:val="18"/>
          <w:szCs w:val="18"/>
        </w:rPr>
        <w:footnoteRef/>
      </w:r>
      <w:r w:rsidRPr="00CD36DA">
        <w:rPr>
          <w:rFonts w:cs="Times New Roman"/>
          <w:sz w:val="18"/>
          <w:szCs w:val="18"/>
        </w:rPr>
        <w:t xml:space="preserve"> </w:t>
      </w:r>
      <w:r w:rsidRPr="00CD36DA">
        <w:rPr>
          <w:rFonts w:cs="Times New Roman"/>
          <w:sz w:val="18"/>
          <w:szCs w:val="18"/>
        </w:rPr>
        <w:fldChar w:fldCharType="begin"/>
      </w:r>
      <w:r w:rsidRPr="00CD36DA">
        <w:rPr>
          <w:rFonts w:cs="Times New Roman"/>
          <w:sz w:val="18"/>
          <w:szCs w:val="18"/>
        </w:rPr>
        <w:instrText xml:space="preserve"> ADDIN ZOTERO_ITEM CSL_CITATION {"citationID":"KSOAqj2V","properties":{"formattedCitation":"Vgl. Joris, Elisabeth; Schumacher, Beatrice: Helfen macht stark. Dynamik im Wechselspiel von privater F\\uc0\\u252{}rsorge und staatlichem Sozialwesen, in: Rossfeld; Buomberger; Kury\\uc0\\u160{}(Hg.): 14/18, 2014, S.\\uc0\\u160{}315\\uc0\\u8211{}335.","plainCitation":"Vgl. Joris, Elisabeth; Schumacher, Beatrice: Helfen macht stark. Dynamik im Wechselspiel von privater Fürsorge und staatlichem Sozialwesen, in: Rossfeld; Buomberger; Kury (Hg.): 14/18, 2014, S. 315–335.","noteIndex":15},"citationItems":[{"id":31,"uris":["http://zotero.org/users/3501554/items/A7PD6FH9"],"uri":["http://zotero.org/users/3501554/items/A7PD6FH9"],"itemData":{"id":31,"type":"book","title":"14/18: die Schweiz und der Grosse Krieg","publisher":"hier + jetzt","publisher-place":"Baden","number-of-pages":"408","source":"Gemeinsamer Bibliotheksverbund ISBN","event-place":"Baden","ISBN":"978-3-03919-325-7","note":"OCLC: 931591781","shortTitle":"14/18","language":"ger","editor":[{"family":"Rossfeld","given":"Roman"},{"family":"Buomberger","given":"Thomas"},{"family":"Kury","given":"Patrick"}],"issued":{"date-parts":[["2014"]]}},"locator":"315–335","prefix":"Vgl. Joris, Elisabeth; Schumacher, Beatrice: Helfen macht stark. Dynamik im Wechselspiel von privater Fürsorge und staatlichem Sozialwesen, in:"}],"schema":"https://github.com/citation-style-language/schema/raw/master/csl-citation.json"} </w:instrText>
      </w:r>
      <w:r w:rsidRPr="00CD36DA">
        <w:rPr>
          <w:rFonts w:cs="Times New Roman"/>
          <w:sz w:val="18"/>
          <w:szCs w:val="18"/>
        </w:rPr>
        <w:fldChar w:fldCharType="separate"/>
      </w:r>
      <w:r w:rsidRPr="00CD36DA">
        <w:rPr>
          <w:rFonts w:cs="Times New Roman"/>
          <w:sz w:val="18"/>
          <w:szCs w:val="18"/>
        </w:rPr>
        <w:t>Vgl. Joris, Elisabeth; Schumacher, Beatrice: Helfen macht stark. Dynamik im Wechselspiel von privater Fürsorge und staatlichem Sozialwesen, in: Rossfeld; Buomberger; Kury (Hg.): 14/18, 2014, S. 315–335.</w:t>
      </w:r>
      <w:r w:rsidRPr="00CD36DA">
        <w:rPr>
          <w:rFonts w:cs="Times New Roman"/>
          <w:sz w:val="18"/>
          <w:szCs w:val="18"/>
        </w:rPr>
        <w:fldChar w:fldCharType="end"/>
      </w:r>
    </w:p>
  </w:footnote>
  <w:footnote w:id="17">
    <w:p w14:paraId="351B73EF" w14:textId="77777777" w:rsidR="009C03EB" w:rsidRPr="00CD36DA" w:rsidRDefault="009C03EB" w:rsidP="000E3643">
      <w:pPr>
        <w:pStyle w:val="Funotentext"/>
        <w:jc w:val="left"/>
        <w:rPr>
          <w:rFonts w:cs="Times New Roman"/>
          <w:sz w:val="18"/>
          <w:szCs w:val="18"/>
        </w:rPr>
      </w:pPr>
      <w:r w:rsidRPr="00CD36DA">
        <w:rPr>
          <w:rStyle w:val="Funotenzeichen"/>
          <w:rFonts w:cs="Times New Roman"/>
          <w:sz w:val="18"/>
          <w:szCs w:val="18"/>
        </w:rPr>
        <w:footnoteRef/>
      </w:r>
      <w:r w:rsidRPr="00CD36DA">
        <w:rPr>
          <w:rFonts w:cs="Times New Roman"/>
          <w:sz w:val="18"/>
          <w:szCs w:val="18"/>
        </w:rPr>
        <w:t xml:space="preserve"> </w:t>
      </w:r>
      <w:r w:rsidRPr="00CD36DA">
        <w:rPr>
          <w:rFonts w:cs="Times New Roman"/>
          <w:sz w:val="18"/>
          <w:szCs w:val="18"/>
        </w:rPr>
        <w:fldChar w:fldCharType="begin"/>
      </w:r>
      <w:r w:rsidRPr="00CD36DA">
        <w:rPr>
          <w:rFonts w:cs="Times New Roman"/>
          <w:sz w:val="18"/>
          <w:szCs w:val="18"/>
        </w:rPr>
        <w:instrText xml:space="preserve"> ADDIN ZOTERO_ITEM CSL_CITATION {"citationID":"GmAmAKxR","properties":{"formattedCitation":"Cottier: Liberalismus oder Staatsintervention, 2014, S.\\uc0\\u160{}79.","plainCitation":"Cottier: Liberalismus oder Staatsintervention, 2014, S. 79.","noteIndex":16},"citationItems":[{"id":3647,"uris":["http://zotero.org/users/3501554/items/7K3HTUF7"],"uri":["http://zotero.org/users/3501554/items/7K3HTUF7"],"itemData":{"id":3647,"type":"book","title":"Liberalismus oder Staatsintervention: die Geschichte der Versorgungspolitik im Schweizer Bundesstaat","publisher":"Verlag Neue Zürcher Zeitung","publisher-place":"Zürich","number-of-pages":"216","source":"aleph.unibas.ch Library Catalog","event-place":"Zürich","ISBN":"978-3-03823-900-0","call-number":"StAB A 7012 |4 Bern Staatsarchiv |5 Magazin: Bücher und Broschüren","shortTitle":"Liberalismus oder Staatsintervention","author":[{"family":"Cottier","given":"Maurice"}],"issued":{"date-parts":[["2014"]]}},"locator":"79"}],"schema":"https://github.com/citation-style-language/schema/raw/master/csl-citation.json"} </w:instrText>
      </w:r>
      <w:r w:rsidRPr="00CD36DA">
        <w:rPr>
          <w:rFonts w:cs="Times New Roman"/>
          <w:sz w:val="18"/>
          <w:szCs w:val="18"/>
        </w:rPr>
        <w:fldChar w:fldCharType="separate"/>
      </w:r>
      <w:r w:rsidRPr="00CD36DA">
        <w:rPr>
          <w:rFonts w:cs="Times New Roman"/>
          <w:sz w:val="18"/>
          <w:szCs w:val="18"/>
        </w:rPr>
        <w:t>Cottier: Liberalismus oder Staatsintervention, 2014, S. 79.</w:t>
      </w:r>
      <w:r w:rsidRPr="00CD36DA">
        <w:rPr>
          <w:rFonts w:cs="Times New Roman"/>
          <w:sz w:val="18"/>
          <w:szCs w:val="18"/>
        </w:rPr>
        <w:fldChar w:fldCharType="end"/>
      </w:r>
    </w:p>
  </w:footnote>
  <w:footnote w:id="18">
    <w:p w14:paraId="793B7110" w14:textId="77777777" w:rsidR="009C03EB" w:rsidRPr="00CD36DA" w:rsidRDefault="009C03EB" w:rsidP="000E3643">
      <w:pPr>
        <w:pStyle w:val="Funotentext"/>
        <w:jc w:val="left"/>
        <w:rPr>
          <w:rFonts w:cs="Times New Roman"/>
          <w:sz w:val="18"/>
          <w:szCs w:val="18"/>
        </w:rPr>
      </w:pPr>
      <w:r w:rsidRPr="00CD36DA">
        <w:rPr>
          <w:rStyle w:val="Funotenzeichen"/>
          <w:rFonts w:cs="Times New Roman"/>
          <w:sz w:val="18"/>
          <w:szCs w:val="18"/>
        </w:rPr>
        <w:footnoteRef/>
      </w:r>
      <w:r w:rsidRPr="00CD36DA">
        <w:rPr>
          <w:rFonts w:cs="Times New Roman"/>
          <w:sz w:val="18"/>
          <w:szCs w:val="18"/>
        </w:rPr>
        <w:t xml:space="preserve"> </w:t>
      </w:r>
      <w:r w:rsidRPr="00CD36DA">
        <w:rPr>
          <w:rFonts w:cs="Times New Roman"/>
          <w:sz w:val="18"/>
          <w:szCs w:val="18"/>
        </w:rPr>
        <w:fldChar w:fldCharType="begin"/>
      </w:r>
      <w:r w:rsidRPr="00CD36DA">
        <w:rPr>
          <w:rFonts w:cs="Times New Roman"/>
          <w:sz w:val="18"/>
          <w:szCs w:val="18"/>
        </w:rPr>
        <w:instrText xml:space="preserve"> ADDIN ZOTERO_ITEM CSL_CITATION {"citationID":"4zFkev38","properties":{"formattedCitation":"Jost: Bedrohung und Enge (1914\\uc0\\u8211{}1945), 2006, S.\\uc0\\u160{}769.","plainCitation":"Jost: Bedrohung und Enge (1914–1945), 2006, S. 769.","noteIndex":17},"citationItems":[{"id":1746,"uris":["http://zotero.org/users/3501554/items/AFTE2AJU"],"uri":["http://zotero.org/users/3501554/items/AFTE2AJU"],"itemData":{"id":1746,"type":"chapter","title":"Bedrohung und Enge (1914–1945)","container-title":"Geschichte der Schweiz und der Schweizer","publisher":"Schwabe","publisher-place":"Basel","page":"731–820","edition":"4. unveränd. Aufl. der Studienausg. in einem Band","source":"Gemeinsamer Bibliotheksverbund ISBN","event-place":"Basel","ISBN":"978-3-7965-2067-9","note":"OCLC: 255970548","language":"ger","editor":[{"family":"Im Hof","given":"Ulrich"},{"family":"Mesmer","given":"Beatrix"}],"author":[{"family":"Jost","given":"Hans Ulrich"}],"issued":{"date-parts":[["2006"]]}},"locator":"769"}],"schema":"https://github.com/citation-style-language/schema/raw/master/csl-citation.json"} </w:instrText>
      </w:r>
      <w:r w:rsidRPr="00CD36DA">
        <w:rPr>
          <w:rFonts w:cs="Times New Roman"/>
          <w:sz w:val="18"/>
          <w:szCs w:val="18"/>
        </w:rPr>
        <w:fldChar w:fldCharType="separate"/>
      </w:r>
      <w:r w:rsidRPr="00CD36DA">
        <w:rPr>
          <w:rFonts w:cs="Times New Roman"/>
          <w:sz w:val="18"/>
          <w:szCs w:val="18"/>
        </w:rPr>
        <w:t>Jost: Bedrohung und Enge (1914–1945), 2006, S. 769.</w:t>
      </w:r>
      <w:r w:rsidRPr="00CD36DA">
        <w:rPr>
          <w:rFonts w:cs="Times New Roman"/>
          <w:sz w:val="18"/>
          <w:szCs w:val="18"/>
        </w:rPr>
        <w:fldChar w:fldCharType="end"/>
      </w:r>
    </w:p>
  </w:footnote>
  <w:footnote w:id="19">
    <w:p w14:paraId="786D5976" w14:textId="77777777" w:rsidR="009C03EB" w:rsidRPr="00CD36DA" w:rsidRDefault="009C03EB" w:rsidP="000E3643">
      <w:pPr>
        <w:pStyle w:val="Funotentext"/>
        <w:jc w:val="left"/>
        <w:rPr>
          <w:rFonts w:cs="Times New Roman"/>
          <w:sz w:val="18"/>
          <w:szCs w:val="18"/>
        </w:rPr>
      </w:pPr>
      <w:r w:rsidRPr="00CD36DA">
        <w:rPr>
          <w:rStyle w:val="Funotenzeichen"/>
          <w:rFonts w:cs="Times New Roman"/>
          <w:sz w:val="18"/>
          <w:szCs w:val="18"/>
        </w:rPr>
        <w:footnoteRef/>
      </w:r>
      <w:r w:rsidRPr="00CD36DA">
        <w:rPr>
          <w:rFonts w:cs="Times New Roman"/>
          <w:sz w:val="18"/>
          <w:szCs w:val="18"/>
        </w:rPr>
        <w:t xml:space="preserve"> </w:t>
      </w:r>
      <w:r w:rsidRPr="00CD36DA">
        <w:rPr>
          <w:rFonts w:cs="Times New Roman"/>
          <w:sz w:val="18"/>
          <w:szCs w:val="18"/>
        </w:rPr>
        <w:fldChar w:fldCharType="begin"/>
      </w:r>
      <w:r w:rsidRPr="00CD36DA">
        <w:rPr>
          <w:rFonts w:cs="Times New Roman"/>
          <w:sz w:val="18"/>
          <w:szCs w:val="18"/>
        </w:rPr>
        <w:instrText xml:space="preserve"> ADDIN ZOTERO_ITEM CSL_CITATION {"citationID":"fHO6asun","properties":{"formattedCitation":"Ruoss, Matthias: F\\uc0\\u252{}rsprecherin des Alters. Geschichte der Stiftung Pro Senectute im entstehenden Schweizer Sozialstaat (1917\\uc0\\u8211{}1967), Z\\uc0\\u252{}rich 2015, S.\\uc0\\u160{}35f.","plainCitation":"Ruoss, Matthias: Fürsprecherin des Alters. Geschichte der Stiftung Pro Senectute im entstehenden Schweizer Sozialstaat (1917–1967), Zürich 2015, S. 35f.","noteIndex":18},"citationItems":[{"id":3231,"uris":["http://zotero.org/users/3501554/items/RJX57PBD"],"uri":["http://zotero.org/users/3501554/items/RJX57PBD"],"itemData":{"id":3231,"type":"book","title":"Fürsprecherin des Alters. Geschichte der Stiftung Pro Senectute im entstehenden Schweizer Sozialstaat (1917–1967)","publisher":"Chronos","publisher-place":"Zürich","number-of-pages":"340","source":"Library of Congress ISBN","event-place":"Zürich","ISBN":"978-3-0340-1311-6","call-number":"HV1481.S92 R86 2015","shortTitle":"Fürsprecherin des Alters","author":[{"family":"Ruoss","given":"Matthias"}],"issued":{"date-parts":[["2015"]]}},"locator":"35f."}],"schema":"https://github.com/citation-style-language/schema/raw/master/csl-citation.json"} </w:instrText>
      </w:r>
      <w:r w:rsidRPr="00CD36DA">
        <w:rPr>
          <w:rFonts w:cs="Times New Roman"/>
          <w:sz w:val="18"/>
          <w:szCs w:val="18"/>
        </w:rPr>
        <w:fldChar w:fldCharType="separate"/>
      </w:r>
      <w:r w:rsidRPr="00CD36DA">
        <w:rPr>
          <w:rFonts w:cs="Times New Roman"/>
          <w:sz w:val="18"/>
          <w:szCs w:val="18"/>
        </w:rPr>
        <w:t>Ruoss, Matthias: Fürsprecherin des Alters. Geschichte der Stiftung Pro Senectute im entstehenden Schweizer Sozialstaat (1917–1967), Zürich 2015, S. 35f.</w:t>
      </w:r>
      <w:r w:rsidRPr="00CD36DA">
        <w:rPr>
          <w:rFonts w:cs="Times New Roman"/>
          <w:sz w:val="18"/>
          <w:szCs w:val="18"/>
        </w:rPr>
        <w:fldChar w:fldCharType="end"/>
      </w:r>
    </w:p>
  </w:footnote>
  <w:footnote w:id="20">
    <w:p w14:paraId="160DFE61" w14:textId="77777777" w:rsidR="009C03EB" w:rsidRPr="00CD36DA" w:rsidRDefault="009C03EB" w:rsidP="000E3643">
      <w:pPr>
        <w:pStyle w:val="Funotentext"/>
        <w:jc w:val="left"/>
        <w:rPr>
          <w:rFonts w:cs="Times New Roman"/>
          <w:sz w:val="18"/>
          <w:szCs w:val="18"/>
        </w:rPr>
      </w:pPr>
      <w:r w:rsidRPr="00CD36DA">
        <w:rPr>
          <w:rStyle w:val="Funotenzeichen"/>
          <w:rFonts w:cs="Times New Roman"/>
          <w:sz w:val="18"/>
          <w:szCs w:val="18"/>
        </w:rPr>
        <w:footnoteRef/>
      </w:r>
      <w:r w:rsidRPr="00CD36DA">
        <w:rPr>
          <w:rFonts w:cs="Times New Roman"/>
          <w:sz w:val="18"/>
          <w:szCs w:val="18"/>
        </w:rPr>
        <w:t xml:space="preserve"> </w:t>
      </w:r>
      <w:r w:rsidRPr="00CD36DA">
        <w:rPr>
          <w:rFonts w:cs="Times New Roman"/>
          <w:sz w:val="18"/>
          <w:szCs w:val="18"/>
        </w:rPr>
        <w:fldChar w:fldCharType="begin"/>
      </w:r>
      <w:r w:rsidRPr="00CD36DA">
        <w:rPr>
          <w:rFonts w:cs="Times New Roman"/>
          <w:sz w:val="18"/>
          <w:szCs w:val="18"/>
        </w:rPr>
        <w:instrText xml:space="preserve"> ADDIN ZOTERO_ITEM CSL_CITATION {"citationID":"7i6TzcBA","properties":{"formattedCitation":"Tanner: Geschichte der Schweiz im 20. Jahrhundert, 2015, S.\\uc0\\u160{}170f.","plainCitation":"Tanner: Geschichte der Schweiz im 20. Jahrhundert, 2015, S. 170f.","noteIndex":19},"citationItems":[{"id":66,"uris":["http://zotero.org/users/3501554/items/SPWTHWSP"],"uri":["http://zotero.org/users/3501554/items/SPWTHWSP"],"itemData":{"id":66,"type":"book","title":"Geschichte der Schweiz im 20. Jahrhundert","collection-title":"Europäische Geschichte im 20. Jahrhundert","publisher":"C.H. Beck","publisher-place":"München","number-of-pages":"676","source":"aleph.unibas.ch Library Catalog","event-place":"München","ISBN":"978-3-406-68365-7","call-number":"DG SC 6201 |4 Basel Departement Geschichte |5 Freihandbereich","note":"OCLC: 907954654","author":[{"family":"Tanner","given":"Jakob"}],"issued":{"date-parts":[["2015"]]}},"locator":"170f."}],"schema":"https://github.com/citation-style-language/schema/raw/master/csl-citation.json"} </w:instrText>
      </w:r>
      <w:r w:rsidRPr="00CD36DA">
        <w:rPr>
          <w:rFonts w:cs="Times New Roman"/>
          <w:sz w:val="18"/>
          <w:szCs w:val="18"/>
        </w:rPr>
        <w:fldChar w:fldCharType="separate"/>
      </w:r>
      <w:r w:rsidRPr="00CD36DA">
        <w:rPr>
          <w:rFonts w:cs="Times New Roman"/>
          <w:sz w:val="18"/>
          <w:szCs w:val="18"/>
        </w:rPr>
        <w:t>Tanner: Geschichte der Schweiz im 20. Jahrhundert, 2015, S. 170f.</w:t>
      </w:r>
      <w:r w:rsidRPr="00CD36DA">
        <w:rPr>
          <w:rFonts w:cs="Times New Roman"/>
          <w:sz w:val="18"/>
          <w:szCs w:val="18"/>
        </w:rPr>
        <w:fldChar w:fldCharType="end"/>
      </w:r>
    </w:p>
  </w:footnote>
  <w:footnote w:id="21">
    <w:p w14:paraId="31E4821E" w14:textId="77777777" w:rsidR="009C03EB" w:rsidRPr="00CD36DA" w:rsidRDefault="009C03EB" w:rsidP="000E3643">
      <w:pPr>
        <w:pStyle w:val="Funotentext"/>
        <w:jc w:val="left"/>
        <w:rPr>
          <w:rFonts w:cs="Times New Roman"/>
          <w:sz w:val="18"/>
          <w:szCs w:val="18"/>
        </w:rPr>
      </w:pPr>
      <w:r w:rsidRPr="00CD36DA">
        <w:rPr>
          <w:rStyle w:val="Funotenzeichen"/>
          <w:rFonts w:cs="Times New Roman"/>
          <w:sz w:val="18"/>
          <w:szCs w:val="18"/>
        </w:rPr>
        <w:footnoteRef/>
      </w:r>
      <w:r w:rsidRPr="00CD36DA">
        <w:rPr>
          <w:rFonts w:cs="Times New Roman"/>
          <w:sz w:val="18"/>
          <w:szCs w:val="18"/>
        </w:rPr>
        <w:t xml:space="preserve"> </w:t>
      </w:r>
      <w:r w:rsidRPr="00CD36DA">
        <w:rPr>
          <w:rFonts w:cs="Times New Roman"/>
          <w:sz w:val="18"/>
          <w:szCs w:val="18"/>
        </w:rPr>
        <w:fldChar w:fldCharType="begin"/>
      </w:r>
      <w:r w:rsidRPr="00CD36DA">
        <w:rPr>
          <w:rFonts w:cs="Times New Roman"/>
          <w:sz w:val="18"/>
          <w:szCs w:val="18"/>
        </w:rPr>
        <w:instrText xml:space="preserve"> ADDIN ZOTERO_ITEM CSL_CITATION {"citationID":"BRkeuREl","properties":{"formattedCitation":"Kury, Patrick: Der Erste Weltkrieg als Wendepunkt in der Ausl\\uc0\\u228{}nderpolitik. Von der Freiz\\uc0\\u252{}gigkeit zu Kontrolle und Abwehr, in: Rossfeld; Buomberger; Kury\\uc0\\u160{}(Hg.): 14/18, 2014, S.\\uc0\\u160{}290\\uc0\\u8211{}313.","plainCitation":"Kury, Patrick: Der Erste Weltkrieg als Wendepunkt in der Ausländerpolitik. Von der Freizügigkeit zu Kontrolle und Abwehr, in: Rossfeld; Buomberger; Kury (Hg.): 14/18, 2014, S. 290–313.","noteIndex":20},"citationItems":[{"id":31,"uris":["http://zotero.org/users/3501554/items/A7PD6FH9"],"uri":["http://zotero.org/users/3501554/items/A7PD6FH9"],"itemData":{"id":31,"type":"book","title":"14/18: die Schweiz und der Grosse Krieg","publisher":"hier + jetzt","publisher-place":"Baden","number-of-pages":"408","source":"Gemeinsamer Bibliotheksverbund ISBN","event-place":"Baden","ISBN":"978-3-03919-325-7","note":"OCLC: 931591781","shortTitle":"14/18","language":"ger","editor":[{"family":"Rossfeld","given":"Roman"},{"family":"Buomberger","given":"Thomas"},{"family":"Kury","given":"Patrick"}],"issued":{"date-parts":[["2014"]]}},"locator":"290–313","prefix":"Kury, Patrick: Der Erste Weltkrieg als Wendepunkt in der Ausländerpolitik. Von der Freizügigkeit zu Kontrolle und Abwehr, in:"}],"schema":"https://github.com/citation-style-language/schema/raw/master/csl-citation.json"} </w:instrText>
      </w:r>
      <w:r w:rsidRPr="00CD36DA">
        <w:rPr>
          <w:rFonts w:cs="Times New Roman"/>
          <w:sz w:val="18"/>
          <w:szCs w:val="18"/>
        </w:rPr>
        <w:fldChar w:fldCharType="separate"/>
      </w:r>
      <w:r w:rsidRPr="00CD36DA">
        <w:rPr>
          <w:rFonts w:cs="Times New Roman"/>
          <w:sz w:val="18"/>
          <w:szCs w:val="18"/>
        </w:rPr>
        <w:t>Kury, Patrick: Der Erste Weltkrieg als Wendepunkt in der Ausländerpolitik. Von der Freizügigkeit zu Kontrolle und Abwehr, in: Rossfeld; Buomberger; Kury (Hg.): 14/18, 2014, S. 290–313.</w:t>
      </w:r>
      <w:r w:rsidRPr="00CD36DA">
        <w:rPr>
          <w:rFonts w:cs="Times New Roman"/>
          <w:sz w:val="18"/>
          <w:szCs w:val="18"/>
        </w:rPr>
        <w:fldChar w:fldCharType="end"/>
      </w:r>
    </w:p>
  </w:footnote>
  <w:footnote w:id="22">
    <w:p w14:paraId="26607930" w14:textId="77777777" w:rsidR="009C03EB" w:rsidRPr="00CD36DA" w:rsidRDefault="009C03EB" w:rsidP="000E3643">
      <w:pPr>
        <w:pStyle w:val="Funotentext"/>
        <w:jc w:val="left"/>
        <w:rPr>
          <w:rFonts w:cs="Times New Roman"/>
          <w:sz w:val="18"/>
          <w:szCs w:val="18"/>
        </w:rPr>
      </w:pPr>
      <w:r w:rsidRPr="00CD36DA">
        <w:rPr>
          <w:rStyle w:val="Funotenzeichen"/>
          <w:rFonts w:cs="Times New Roman"/>
          <w:sz w:val="18"/>
          <w:szCs w:val="18"/>
        </w:rPr>
        <w:footnoteRef/>
      </w:r>
      <w:r w:rsidRPr="00CD36DA">
        <w:rPr>
          <w:rFonts w:cs="Times New Roman"/>
          <w:sz w:val="18"/>
          <w:szCs w:val="18"/>
        </w:rPr>
        <w:t xml:space="preserve"> </w:t>
      </w:r>
      <w:r w:rsidRPr="00CD36DA">
        <w:rPr>
          <w:rFonts w:cs="Times New Roman"/>
          <w:sz w:val="18"/>
          <w:szCs w:val="18"/>
        </w:rPr>
        <w:fldChar w:fldCharType="begin"/>
      </w:r>
      <w:r w:rsidRPr="00CD36DA">
        <w:rPr>
          <w:rFonts w:cs="Times New Roman"/>
          <w:sz w:val="18"/>
          <w:szCs w:val="18"/>
        </w:rPr>
        <w:instrText xml:space="preserve"> ADDIN ZOTERO_ITEM CSL_CITATION {"citationID":"wZ7ciYYd","properties":{"formattedCitation":"Vgl. Horat, Erwin: \\uc0\\u171{}Gedenket heute unserer lieben Verstorbenen! W\\uc0\\u228{}hlt nicht sozialistisch, w\\uc0\\u228{}hlt konservativ!!\\uc0\\u187{}: die politische Landschaft der Zentralschweiz nach dem Ersten Weltkrieg zwischen grippetoten Soldaten und \\uc0\\u171{}bolschewistischer Gefahr\\uc0\\u187{}, in: Der Geschichtsfreund: Mitteilungen des Historischen Vereins Zentralschweiz 159, 2006, S.\\uc0\\u160{}167\\uc0\\u8211{}328.","plainCitation":"Vgl. Horat, Erwin: «Gedenket heute unserer lieben Verstorbenen! Wählt nicht sozialistisch, wählt konservativ!!»: die politische Landschaft der Zentralschweiz nach dem Ersten Weltkrieg zwischen grippetoten Soldaten und «bolschewistischer Gefahr», in: Der Geschichtsfreund: Mitteilungen des Historischen Vereins Zentralschweiz 159, 2006, S. 167–328.","noteIndex":21},"citationItems":[{"id":19,"uris":["http://zotero.org/users/3501554/items/75T8HF2N"],"uri":["http://zotero.org/users/3501554/items/75T8HF2N"],"itemData":{"id":19,"type":"article-journal","title":"\"Gedenket heute unserer lieben Verstorbenen! Wählt nicht sozialistisch, wählt konservativ!!\": die politische Landschaft der Zentralschweiz nach dem Ersten Weltkrieg zwischen grippetoten Soldaten und \"bolschewistischer Gefahr\"","container-title":"Der Geschichtsfreund: Mitteilungen des Historischen Vereins Zentralschweiz","page":"167–328","volume":"159","shortTitle":"Gedenket heute unserer lieben Verstorbenen! Wählt nicht sozialistisch, wählt konservativ!!","journalAbbreviation":"Der Geschichtsfreund","author":[{"family":"Horat","given":"Erwin"}],"issued":{"date-parts":[["2006"]]}},"prefix":"Vgl."}],"schema":"https://github.com/citation-style-language/schema/raw/master/csl-citation.json"} </w:instrText>
      </w:r>
      <w:r w:rsidRPr="00CD36DA">
        <w:rPr>
          <w:rFonts w:cs="Times New Roman"/>
          <w:sz w:val="18"/>
          <w:szCs w:val="18"/>
        </w:rPr>
        <w:fldChar w:fldCharType="separate"/>
      </w:r>
      <w:r w:rsidRPr="00CD36DA">
        <w:rPr>
          <w:rFonts w:cs="Times New Roman"/>
          <w:sz w:val="18"/>
          <w:szCs w:val="18"/>
        </w:rPr>
        <w:t>Vgl. Horat, Erwin: «Gedenket heute unserer lieben Verstorbenen! Wählt nicht sozialistisch, wählt konservativ!!»: die politische Landschaft der Zentralschweiz nach dem Ersten Weltkrieg zwischen grippetoten Soldaten und «bolschewistischer Gefahr», in: Der Geschichtsfreund: Mitteilungen des Historischen Vereins Zentralschweiz 159, 2006, S. 167–328.</w:t>
      </w:r>
      <w:r w:rsidRPr="00CD36DA">
        <w:rPr>
          <w:rFonts w:cs="Times New Roman"/>
          <w:sz w:val="18"/>
          <w:szCs w:val="18"/>
        </w:rPr>
        <w:fldChar w:fldCharType="end"/>
      </w:r>
    </w:p>
  </w:footnote>
  <w:footnote w:id="23">
    <w:p w14:paraId="5E15FA6E" w14:textId="77777777" w:rsidR="009C03EB" w:rsidRPr="00CD36DA" w:rsidRDefault="009C03EB" w:rsidP="000E3643">
      <w:pPr>
        <w:pStyle w:val="Funotentext"/>
        <w:jc w:val="left"/>
        <w:rPr>
          <w:rFonts w:cs="Times New Roman"/>
          <w:sz w:val="18"/>
          <w:szCs w:val="18"/>
        </w:rPr>
      </w:pPr>
      <w:r w:rsidRPr="00CD36DA">
        <w:rPr>
          <w:rStyle w:val="Funotenzeichen"/>
          <w:rFonts w:cs="Times New Roman"/>
          <w:sz w:val="18"/>
          <w:szCs w:val="18"/>
        </w:rPr>
        <w:footnoteRef/>
      </w:r>
      <w:r w:rsidRPr="00CD36DA">
        <w:rPr>
          <w:rFonts w:cs="Times New Roman"/>
          <w:sz w:val="18"/>
          <w:szCs w:val="18"/>
        </w:rPr>
        <w:t xml:space="preserve"> </w:t>
      </w:r>
      <w:r w:rsidRPr="00CD36DA">
        <w:rPr>
          <w:rFonts w:cs="Times New Roman"/>
          <w:sz w:val="18"/>
          <w:szCs w:val="18"/>
        </w:rPr>
        <w:fldChar w:fldCharType="begin"/>
      </w:r>
      <w:r w:rsidRPr="00CD36DA">
        <w:rPr>
          <w:rFonts w:cs="Times New Roman"/>
          <w:sz w:val="18"/>
          <w:szCs w:val="18"/>
        </w:rPr>
        <w:instrText xml:space="preserve"> ADDIN ZOTERO_ITEM CSL_CITATION {"citationID":"ZwFjChcw","properties":{"formattedCitation":"Cottier: Liberalismus oder Staatsintervention, 2014, S.\\uc0\\u160{}80f.","plainCitation":"Cottier: Liberalismus oder Staatsintervention, 2014, S. 80f.","noteIndex":22},"citationItems":[{"id":3647,"uris":["http://zotero.org/users/3501554/items/7K3HTUF7"],"uri":["http://zotero.org/users/3501554/items/7K3HTUF7"],"itemData":{"id":3647,"type":"book","title":"Liberalismus oder Staatsintervention: die Geschichte der Versorgungspolitik im Schweizer Bundesstaat","publisher":"Verlag Neue Zürcher Zeitung","publisher-place":"Zürich","number-of-pages":"216","source":"aleph.unibas.ch Library Catalog","event-place":"Zürich","ISBN":"978-3-03823-900-0","call-number":"StAB A 7012 |4 Bern Staatsarchiv |5 Magazin: Bücher und Broschüren","shortTitle":"Liberalismus oder Staatsintervention","author":[{"family":"Cottier","given":"Maurice"}],"issued":{"date-parts":[["2014"]]}},"locator":"80f."}],"schema":"https://github.com/citation-style-language/schema/raw/master/csl-citation.json"} </w:instrText>
      </w:r>
      <w:r w:rsidRPr="00CD36DA">
        <w:rPr>
          <w:rFonts w:cs="Times New Roman"/>
          <w:sz w:val="18"/>
          <w:szCs w:val="18"/>
        </w:rPr>
        <w:fldChar w:fldCharType="separate"/>
      </w:r>
      <w:r w:rsidRPr="00CD36DA">
        <w:rPr>
          <w:rFonts w:cs="Times New Roman"/>
          <w:sz w:val="18"/>
          <w:szCs w:val="18"/>
        </w:rPr>
        <w:t>Cottier: Liberalismus oder Staatsintervention, 2014, S. 80f.</w:t>
      </w:r>
      <w:r w:rsidRPr="00CD36DA">
        <w:rPr>
          <w:rFonts w:cs="Times New Roman"/>
          <w:sz w:val="18"/>
          <w:szCs w:val="18"/>
        </w:rPr>
        <w:fldChar w:fldCharType="end"/>
      </w:r>
    </w:p>
  </w:footnote>
  <w:footnote w:id="24">
    <w:p w14:paraId="0C353F8E" w14:textId="77777777" w:rsidR="009C03EB" w:rsidRPr="00B22D5E" w:rsidRDefault="009C03EB" w:rsidP="000E3643">
      <w:pPr>
        <w:pStyle w:val="Funotentext"/>
        <w:jc w:val="left"/>
        <w:rPr>
          <w:rFonts w:ascii="Times New Roman" w:hAnsi="Times New Roman" w:cs="Times New Roman"/>
          <w:lang w:val="fr-CH"/>
        </w:rPr>
      </w:pPr>
      <w:r w:rsidRPr="00CD36DA">
        <w:rPr>
          <w:rStyle w:val="Funotenzeichen"/>
          <w:rFonts w:cs="Times New Roman"/>
          <w:sz w:val="18"/>
          <w:szCs w:val="18"/>
        </w:rPr>
        <w:footnoteRef/>
      </w:r>
      <w:r w:rsidRPr="00CD36DA">
        <w:rPr>
          <w:rFonts w:cs="Times New Roman"/>
          <w:sz w:val="18"/>
          <w:szCs w:val="18"/>
        </w:rPr>
        <w:t xml:space="preserve"> </w:t>
      </w:r>
      <w:r w:rsidRPr="00CD36DA">
        <w:rPr>
          <w:rFonts w:cs="Times New Roman"/>
          <w:sz w:val="18"/>
          <w:szCs w:val="18"/>
        </w:rPr>
        <w:fldChar w:fldCharType="begin"/>
      </w:r>
      <w:r w:rsidRPr="00CD36DA">
        <w:rPr>
          <w:rFonts w:cs="Times New Roman"/>
          <w:sz w:val="18"/>
          <w:szCs w:val="18"/>
        </w:rPr>
        <w:instrText xml:space="preserve"> ADDIN ZOTERO_ITEM CSL_CITATION {"citationID":"leexN6Fp","properties":{"formattedCitation":"Vgl. Degen, Bernard: Abschied vom Klassenkampf: die partielle Integration der schweizerischen Gewerkschaftsbewegung zwischen Landesstreik und Weltwirtschaftskrise (1918-1929). Diss., Basel 1991 (Basler Beitr\\uc0\\u228{}ge zur Geschichtswissenschaft).","plainCitation":"Vgl. Degen, Bernard: Abschied vom Klassenkampf: die partielle Integration der schweizerischen Gewerkschaftsbewegung zwischen Landesstreik und Weltwirtschaftskrise (1918-1929). Diss., Basel 1991 (Basler Beiträge zur Geschichtswissenschaft).","dontUpdate":true,"noteIndex":23},"citationItems":[{"id":688,"uris":["http://zotero.org/users/3501554/items/6JMH4EUI"],"uri":["http://zotero.org/users/3501554/items/6JMH4EUI"],"itemData":{"id":688,"type":"book","title":"Abschied vom Klassenkampf: die partielle Integration der schweizerischen Gewerkschaftsbewegung zwischen Landesstreik und Weltwirtschaftskrise (1918-1929). Diss.","collection-title":"Basler Beiträge zur Geschichtswissenschaft","collection-number":"Bd. 161","publisher":"Helbing &amp; Lichtenhahn","publisher-place":"Basel","number-of-pages":"333","source":"Library of Congress ISBN","event-place":"Basel","ISBN":"978-3-7190-1153-6","call-number":"HD6772 .D428 1991","shortTitle":"Abschied vom Klassenkampf","author":[{"family":"Degen","given":"Bernard"}],"issued":{"date-parts":[["1991"]]}},"prefix":"Vgl."}],"schema":"https://github.com/citation-style-language/schema/raw/master/csl-citation.json"} </w:instrText>
      </w:r>
      <w:r w:rsidRPr="00CD36DA">
        <w:rPr>
          <w:rFonts w:cs="Times New Roman"/>
          <w:sz w:val="18"/>
          <w:szCs w:val="18"/>
        </w:rPr>
        <w:fldChar w:fldCharType="separate"/>
      </w:r>
      <w:r w:rsidRPr="00CD36DA">
        <w:rPr>
          <w:rFonts w:cs="Times New Roman"/>
          <w:sz w:val="18"/>
          <w:szCs w:val="18"/>
        </w:rPr>
        <w:t xml:space="preserve">Vgl. Degen, Bernard: Abschied vom Klassenkampf: die partielle Integration der schweizerischen Gewerkschaftsbewegung zwischen Landesstreik und Weltwirtschaftskrise (1918–1929). </w:t>
      </w:r>
      <w:r w:rsidRPr="00B22D5E">
        <w:rPr>
          <w:rFonts w:cs="Times New Roman"/>
          <w:sz w:val="18"/>
          <w:szCs w:val="18"/>
          <w:lang w:val="fr-CH"/>
        </w:rPr>
        <w:t>Basel 1991.</w:t>
      </w:r>
      <w:r w:rsidRPr="00CD36DA">
        <w:rPr>
          <w:rFonts w:cs="Times New Roman"/>
          <w:sz w:val="18"/>
          <w:szCs w:val="18"/>
        </w:rPr>
        <w:fldChar w:fldCharType="end"/>
      </w:r>
    </w:p>
  </w:footnote>
  <w:footnote w:id="25">
    <w:p w14:paraId="733B3BBC" w14:textId="582B8B3E" w:rsidR="009C03EB" w:rsidRPr="00B22D5E" w:rsidRDefault="009C03EB" w:rsidP="009E17DF">
      <w:pPr>
        <w:pStyle w:val="Funotentext"/>
        <w:jc w:val="left"/>
        <w:rPr>
          <w:lang w:val="fr-CH"/>
        </w:rPr>
      </w:pPr>
      <w:r>
        <w:rPr>
          <w:rStyle w:val="Funotenzeichen"/>
        </w:rPr>
        <w:footnoteRef/>
      </w:r>
      <w:r w:rsidRPr="00B22D5E">
        <w:rPr>
          <w:lang w:val="fr-CH"/>
        </w:rPr>
        <w:t xml:space="preserve"> http://cliohipbih.ba/nagradni-konkurs-za-najbolje-nastavne-prakse/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C1C31"/>
    <w:multiLevelType w:val="hybridMultilevel"/>
    <w:tmpl w:val="68480BB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11730BCB"/>
    <w:multiLevelType w:val="hybridMultilevel"/>
    <w:tmpl w:val="B0343EB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 w15:restartNumberingAfterBreak="0">
    <w:nsid w:val="17A11DA5"/>
    <w:multiLevelType w:val="hybridMultilevel"/>
    <w:tmpl w:val="12B4C8F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2D0013D3"/>
    <w:multiLevelType w:val="hybridMultilevel"/>
    <w:tmpl w:val="8CE25D1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2DFC520E"/>
    <w:multiLevelType w:val="hybridMultilevel"/>
    <w:tmpl w:val="63E4C0B0"/>
    <w:lvl w:ilvl="0" w:tplc="08070001">
      <w:start w:val="1"/>
      <w:numFmt w:val="bullet"/>
      <w:lvlText w:val=""/>
      <w:lvlJc w:val="left"/>
      <w:pPr>
        <w:ind w:left="895" w:hanging="360"/>
      </w:pPr>
      <w:rPr>
        <w:rFonts w:ascii="Symbol" w:hAnsi="Symbol" w:hint="default"/>
      </w:rPr>
    </w:lvl>
    <w:lvl w:ilvl="1" w:tplc="08070003" w:tentative="1">
      <w:start w:val="1"/>
      <w:numFmt w:val="bullet"/>
      <w:lvlText w:val="o"/>
      <w:lvlJc w:val="left"/>
      <w:pPr>
        <w:ind w:left="1615" w:hanging="360"/>
      </w:pPr>
      <w:rPr>
        <w:rFonts w:ascii="Courier New" w:hAnsi="Courier New" w:cs="Courier New" w:hint="default"/>
      </w:rPr>
    </w:lvl>
    <w:lvl w:ilvl="2" w:tplc="08070005" w:tentative="1">
      <w:start w:val="1"/>
      <w:numFmt w:val="bullet"/>
      <w:lvlText w:val=""/>
      <w:lvlJc w:val="left"/>
      <w:pPr>
        <w:ind w:left="2335" w:hanging="360"/>
      </w:pPr>
      <w:rPr>
        <w:rFonts w:ascii="Wingdings" w:hAnsi="Wingdings" w:hint="default"/>
      </w:rPr>
    </w:lvl>
    <w:lvl w:ilvl="3" w:tplc="08070001" w:tentative="1">
      <w:start w:val="1"/>
      <w:numFmt w:val="bullet"/>
      <w:lvlText w:val=""/>
      <w:lvlJc w:val="left"/>
      <w:pPr>
        <w:ind w:left="3055" w:hanging="360"/>
      </w:pPr>
      <w:rPr>
        <w:rFonts w:ascii="Symbol" w:hAnsi="Symbol" w:hint="default"/>
      </w:rPr>
    </w:lvl>
    <w:lvl w:ilvl="4" w:tplc="08070003" w:tentative="1">
      <w:start w:val="1"/>
      <w:numFmt w:val="bullet"/>
      <w:lvlText w:val="o"/>
      <w:lvlJc w:val="left"/>
      <w:pPr>
        <w:ind w:left="3775" w:hanging="360"/>
      </w:pPr>
      <w:rPr>
        <w:rFonts w:ascii="Courier New" w:hAnsi="Courier New" w:cs="Courier New" w:hint="default"/>
      </w:rPr>
    </w:lvl>
    <w:lvl w:ilvl="5" w:tplc="08070005" w:tentative="1">
      <w:start w:val="1"/>
      <w:numFmt w:val="bullet"/>
      <w:lvlText w:val=""/>
      <w:lvlJc w:val="left"/>
      <w:pPr>
        <w:ind w:left="4495" w:hanging="360"/>
      </w:pPr>
      <w:rPr>
        <w:rFonts w:ascii="Wingdings" w:hAnsi="Wingdings" w:hint="default"/>
      </w:rPr>
    </w:lvl>
    <w:lvl w:ilvl="6" w:tplc="08070001" w:tentative="1">
      <w:start w:val="1"/>
      <w:numFmt w:val="bullet"/>
      <w:lvlText w:val=""/>
      <w:lvlJc w:val="left"/>
      <w:pPr>
        <w:ind w:left="5215" w:hanging="360"/>
      </w:pPr>
      <w:rPr>
        <w:rFonts w:ascii="Symbol" w:hAnsi="Symbol" w:hint="default"/>
      </w:rPr>
    </w:lvl>
    <w:lvl w:ilvl="7" w:tplc="08070003" w:tentative="1">
      <w:start w:val="1"/>
      <w:numFmt w:val="bullet"/>
      <w:lvlText w:val="o"/>
      <w:lvlJc w:val="left"/>
      <w:pPr>
        <w:ind w:left="5935" w:hanging="360"/>
      </w:pPr>
      <w:rPr>
        <w:rFonts w:ascii="Courier New" w:hAnsi="Courier New" w:cs="Courier New" w:hint="default"/>
      </w:rPr>
    </w:lvl>
    <w:lvl w:ilvl="8" w:tplc="08070005" w:tentative="1">
      <w:start w:val="1"/>
      <w:numFmt w:val="bullet"/>
      <w:lvlText w:val=""/>
      <w:lvlJc w:val="left"/>
      <w:pPr>
        <w:ind w:left="6655" w:hanging="360"/>
      </w:pPr>
      <w:rPr>
        <w:rFonts w:ascii="Wingdings" w:hAnsi="Wingdings" w:hint="default"/>
      </w:rPr>
    </w:lvl>
  </w:abstractNum>
  <w:abstractNum w:abstractNumId="5" w15:restartNumberingAfterBreak="0">
    <w:nsid w:val="32B74DA8"/>
    <w:multiLevelType w:val="hybridMultilevel"/>
    <w:tmpl w:val="C862D9C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15:restartNumberingAfterBreak="0">
    <w:nsid w:val="421E3BD0"/>
    <w:multiLevelType w:val="hybridMultilevel"/>
    <w:tmpl w:val="D17C40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C5A6985"/>
    <w:multiLevelType w:val="hybridMultilevel"/>
    <w:tmpl w:val="54105B8E"/>
    <w:lvl w:ilvl="0" w:tplc="6D6403AE">
      <w:start w:val="1"/>
      <w:numFmt w:val="bullet"/>
      <w:pStyle w:val="041einrckung"/>
      <w:lvlText w:val=""/>
      <w:lvlJc w:val="left"/>
      <w:pPr>
        <w:tabs>
          <w:tab w:val="num" w:pos="417"/>
        </w:tabs>
        <w:ind w:left="417" w:hanging="360"/>
      </w:pPr>
      <w:rPr>
        <w:rFonts w:ascii="Wingdings" w:hAnsi="Wingdings" w:hint="default"/>
      </w:rPr>
    </w:lvl>
    <w:lvl w:ilvl="1" w:tplc="4AC2D044">
      <w:start w:val="1"/>
      <w:numFmt w:val="bullet"/>
      <w:lvlText w:val="o"/>
      <w:lvlJc w:val="left"/>
      <w:pPr>
        <w:tabs>
          <w:tab w:val="num" w:pos="1497"/>
        </w:tabs>
        <w:ind w:left="1497" w:hanging="360"/>
      </w:pPr>
      <w:rPr>
        <w:rFonts w:ascii="Courier New" w:hAnsi="Courier New" w:hint="default"/>
      </w:rPr>
    </w:lvl>
    <w:lvl w:ilvl="2" w:tplc="001B0407" w:tentative="1">
      <w:start w:val="1"/>
      <w:numFmt w:val="bullet"/>
      <w:lvlText w:val=""/>
      <w:lvlJc w:val="left"/>
      <w:pPr>
        <w:tabs>
          <w:tab w:val="num" w:pos="2217"/>
        </w:tabs>
        <w:ind w:left="2217" w:hanging="360"/>
      </w:pPr>
      <w:rPr>
        <w:rFonts w:ascii="Wingdings" w:hAnsi="Wingdings" w:hint="default"/>
      </w:rPr>
    </w:lvl>
    <w:lvl w:ilvl="3" w:tplc="000F0407" w:tentative="1">
      <w:start w:val="1"/>
      <w:numFmt w:val="bullet"/>
      <w:lvlText w:val=""/>
      <w:lvlJc w:val="left"/>
      <w:pPr>
        <w:tabs>
          <w:tab w:val="num" w:pos="2937"/>
        </w:tabs>
        <w:ind w:left="2937" w:hanging="360"/>
      </w:pPr>
      <w:rPr>
        <w:rFonts w:ascii="Symbol" w:hAnsi="Symbol" w:hint="default"/>
      </w:rPr>
    </w:lvl>
    <w:lvl w:ilvl="4" w:tplc="00190407" w:tentative="1">
      <w:start w:val="1"/>
      <w:numFmt w:val="bullet"/>
      <w:lvlText w:val="o"/>
      <w:lvlJc w:val="left"/>
      <w:pPr>
        <w:tabs>
          <w:tab w:val="num" w:pos="3657"/>
        </w:tabs>
        <w:ind w:left="3657" w:hanging="360"/>
      </w:pPr>
      <w:rPr>
        <w:rFonts w:ascii="Courier New" w:hAnsi="Courier New" w:hint="default"/>
      </w:rPr>
    </w:lvl>
    <w:lvl w:ilvl="5" w:tplc="001B0407" w:tentative="1">
      <w:start w:val="1"/>
      <w:numFmt w:val="bullet"/>
      <w:lvlText w:val=""/>
      <w:lvlJc w:val="left"/>
      <w:pPr>
        <w:tabs>
          <w:tab w:val="num" w:pos="4377"/>
        </w:tabs>
        <w:ind w:left="4377" w:hanging="360"/>
      </w:pPr>
      <w:rPr>
        <w:rFonts w:ascii="Wingdings" w:hAnsi="Wingdings" w:hint="default"/>
      </w:rPr>
    </w:lvl>
    <w:lvl w:ilvl="6" w:tplc="000F0407" w:tentative="1">
      <w:start w:val="1"/>
      <w:numFmt w:val="bullet"/>
      <w:lvlText w:val=""/>
      <w:lvlJc w:val="left"/>
      <w:pPr>
        <w:tabs>
          <w:tab w:val="num" w:pos="5097"/>
        </w:tabs>
        <w:ind w:left="5097" w:hanging="360"/>
      </w:pPr>
      <w:rPr>
        <w:rFonts w:ascii="Symbol" w:hAnsi="Symbol" w:hint="default"/>
      </w:rPr>
    </w:lvl>
    <w:lvl w:ilvl="7" w:tplc="00190407" w:tentative="1">
      <w:start w:val="1"/>
      <w:numFmt w:val="bullet"/>
      <w:lvlText w:val="o"/>
      <w:lvlJc w:val="left"/>
      <w:pPr>
        <w:tabs>
          <w:tab w:val="num" w:pos="5817"/>
        </w:tabs>
        <w:ind w:left="5817" w:hanging="360"/>
      </w:pPr>
      <w:rPr>
        <w:rFonts w:ascii="Courier New" w:hAnsi="Courier New" w:hint="default"/>
      </w:rPr>
    </w:lvl>
    <w:lvl w:ilvl="8" w:tplc="001B0407" w:tentative="1">
      <w:start w:val="1"/>
      <w:numFmt w:val="bullet"/>
      <w:lvlText w:val=""/>
      <w:lvlJc w:val="left"/>
      <w:pPr>
        <w:tabs>
          <w:tab w:val="num" w:pos="6537"/>
        </w:tabs>
        <w:ind w:left="6537" w:hanging="360"/>
      </w:pPr>
      <w:rPr>
        <w:rFonts w:ascii="Wingdings" w:hAnsi="Wingdings" w:hint="default"/>
      </w:rPr>
    </w:lvl>
  </w:abstractNum>
  <w:abstractNum w:abstractNumId="8" w15:restartNumberingAfterBreak="0">
    <w:nsid w:val="5F157714"/>
    <w:multiLevelType w:val="hybridMultilevel"/>
    <w:tmpl w:val="F796F0B6"/>
    <w:lvl w:ilvl="0" w:tplc="000F0409">
      <w:start w:val="1"/>
      <w:numFmt w:val="decimal"/>
      <w:lvlText w:val="%1."/>
      <w:lvlJc w:val="left"/>
      <w:pPr>
        <w:tabs>
          <w:tab w:val="num" w:pos="360"/>
        </w:tabs>
        <w:ind w:left="360" w:hanging="360"/>
      </w:pPr>
      <w:rPr>
        <w:rFont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abstractNumId w:val="8"/>
  </w:num>
  <w:num w:numId="2">
    <w:abstractNumId w:val="1"/>
  </w:num>
  <w:num w:numId="3">
    <w:abstractNumId w:val="7"/>
  </w:num>
  <w:num w:numId="4">
    <w:abstractNumId w:val="2"/>
  </w:num>
  <w:num w:numId="5">
    <w:abstractNumId w:val="3"/>
  </w:num>
  <w:num w:numId="6">
    <w:abstractNumId w:val="6"/>
  </w:num>
  <w:num w:numId="7">
    <w:abstractNumId w:val="5"/>
  </w:num>
  <w:num w:numId="8">
    <w:abstractNumId w:val="4"/>
  </w:num>
  <w:num w:numId="9">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autoHyphenation/>
  <w:hyphenationZone w:val="425"/>
  <w:drawingGridHorizontalSpacing w:val="110"/>
  <w:displayHorizontalDrawingGridEvery w:val="2"/>
  <w:characterSpacingControl w:val="doNotCompress"/>
  <w:hdrShapeDefaults>
    <o:shapedefaults v:ext="edit" spidmax="2049"/>
  </w:hdrShapeDefaults>
  <w:footnotePr>
    <w:numRestart w:val="eachSect"/>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963EB"/>
    <w:rsid w:val="00000808"/>
    <w:rsid w:val="00002B53"/>
    <w:rsid w:val="00005629"/>
    <w:rsid w:val="00005696"/>
    <w:rsid w:val="0002600B"/>
    <w:rsid w:val="00032996"/>
    <w:rsid w:val="000345A4"/>
    <w:rsid w:val="00050D31"/>
    <w:rsid w:val="00052358"/>
    <w:rsid w:val="0005585B"/>
    <w:rsid w:val="000568D9"/>
    <w:rsid w:val="00071478"/>
    <w:rsid w:val="000808F8"/>
    <w:rsid w:val="000819D0"/>
    <w:rsid w:val="00090D31"/>
    <w:rsid w:val="00090EC6"/>
    <w:rsid w:val="00092BC7"/>
    <w:rsid w:val="000963EB"/>
    <w:rsid w:val="000A07B4"/>
    <w:rsid w:val="000A1D14"/>
    <w:rsid w:val="000A3142"/>
    <w:rsid w:val="000A337A"/>
    <w:rsid w:val="000B2014"/>
    <w:rsid w:val="000C7333"/>
    <w:rsid w:val="000D1C88"/>
    <w:rsid w:val="000D3909"/>
    <w:rsid w:val="000D3F51"/>
    <w:rsid w:val="000E3643"/>
    <w:rsid w:val="000F10F3"/>
    <w:rsid w:val="000F1DAC"/>
    <w:rsid w:val="000F5C71"/>
    <w:rsid w:val="00111F12"/>
    <w:rsid w:val="001200E3"/>
    <w:rsid w:val="001239EA"/>
    <w:rsid w:val="00124803"/>
    <w:rsid w:val="00131B67"/>
    <w:rsid w:val="00145E67"/>
    <w:rsid w:val="00147184"/>
    <w:rsid w:val="00151757"/>
    <w:rsid w:val="0015270A"/>
    <w:rsid w:val="0015485C"/>
    <w:rsid w:val="00157C9C"/>
    <w:rsid w:val="00165D50"/>
    <w:rsid w:val="00170AFA"/>
    <w:rsid w:val="00170EF3"/>
    <w:rsid w:val="0017318D"/>
    <w:rsid w:val="00183A3D"/>
    <w:rsid w:val="0019084E"/>
    <w:rsid w:val="00191F68"/>
    <w:rsid w:val="001972AC"/>
    <w:rsid w:val="00197EBB"/>
    <w:rsid w:val="001A566C"/>
    <w:rsid w:val="001A7AC5"/>
    <w:rsid w:val="001B03DD"/>
    <w:rsid w:val="001B0480"/>
    <w:rsid w:val="001B3F06"/>
    <w:rsid w:val="001B6F57"/>
    <w:rsid w:val="001C298B"/>
    <w:rsid w:val="001C772D"/>
    <w:rsid w:val="001F02C6"/>
    <w:rsid w:val="001F10BD"/>
    <w:rsid w:val="00201FB0"/>
    <w:rsid w:val="00204215"/>
    <w:rsid w:val="00204EAD"/>
    <w:rsid w:val="00207EC1"/>
    <w:rsid w:val="00211AAD"/>
    <w:rsid w:val="002144FA"/>
    <w:rsid w:val="00227236"/>
    <w:rsid w:val="002326B1"/>
    <w:rsid w:val="00232EEC"/>
    <w:rsid w:val="00237D2F"/>
    <w:rsid w:val="002441AD"/>
    <w:rsid w:val="00245432"/>
    <w:rsid w:val="00250CC5"/>
    <w:rsid w:val="00255963"/>
    <w:rsid w:val="00257BA9"/>
    <w:rsid w:val="0026335A"/>
    <w:rsid w:val="00266747"/>
    <w:rsid w:val="002838A6"/>
    <w:rsid w:val="00284139"/>
    <w:rsid w:val="00284A9D"/>
    <w:rsid w:val="00285C85"/>
    <w:rsid w:val="0028785C"/>
    <w:rsid w:val="002914DE"/>
    <w:rsid w:val="002940DC"/>
    <w:rsid w:val="00297F67"/>
    <w:rsid w:val="002A11DA"/>
    <w:rsid w:val="002A6CB6"/>
    <w:rsid w:val="002C57C5"/>
    <w:rsid w:val="002D0EF8"/>
    <w:rsid w:val="002E6320"/>
    <w:rsid w:val="002F13B0"/>
    <w:rsid w:val="002F45B2"/>
    <w:rsid w:val="002F50BA"/>
    <w:rsid w:val="002F6156"/>
    <w:rsid w:val="002F7E9E"/>
    <w:rsid w:val="00315B3C"/>
    <w:rsid w:val="003341C5"/>
    <w:rsid w:val="00334D96"/>
    <w:rsid w:val="00337DE2"/>
    <w:rsid w:val="0034633E"/>
    <w:rsid w:val="0035225A"/>
    <w:rsid w:val="003526F4"/>
    <w:rsid w:val="00353F4F"/>
    <w:rsid w:val="00356DC0"/>
    <w:rsid w:val="00357A3F"/>
    <w:rsid w:val="00357A41"/>
    <w:rsid w:val="00370BB8"/>
    <w:rsid w:val="00373550"/>
    <w:rsid w:val="00376842"/>
    <w:rsid w:val="00385438"/>
    <w:rsid w:val="00387C39"/>
    <w:rsid w:val="00393123"/>
    <w:rsid w:val="003957C1"/>
    <w:rsid w:val="003973F5"/>
    <w:rsid w:val="003A1103"/>
    <w:rsid w:val="003B1D57"/>
    <w:rsid w:val="003C4471"/>
    <w:rsid w:val="003D01F8"/>
    <w:rsid w:val="003E2876"/>
    <w:rsid w:val="003F013B"/>
    <w:rsid w:val="003F05EF"/>
    <w:rsid w:val="003F19E0"/>
    <w:rsid w:val="003F1AE0"/>
    <w:rsid w:val="003F3587"/>
    <w:rsid w:val="004009F2"/>
    <w:rsid w:val="00401B0A"/>
    <w:rsid w:val="00402FC8"/>
    <w:rsid w:val="00405D19"/>
    <w:rsid w:val="004207BF"/>
    <w:rsid w:val="00420EFD"/>
    <w:rsid w:val="004233B4"/>
    <w:rsid w:val="00430FDE"/>
    <w:rsid w:val="00443462"/>
    <w:rsid w:val="00446BED"/>
    <w:rsid w:val="004634BA"/>
    <w:rsid w:val="0047135F"/>
    <w:rsid w:val="00471AC1"/>
    <w:rsid w:val="00476C6B"/>
    <w:rsid w:val="00483B79"/>
    <w:rsid w:val="00487451"/>
    <w:rsid w:val="0049127D"/>
    <w:rsid w:val="0049155E"/>
    <w:rsid w:val="004926B0"/>
    <w:rsid w:val="004955EA"/>
    <w:rsid w:val="00497C87"/>
    <w:rsid w:val="00497D02"/>
    <w:rsid w:val="004A1AC8"/>
    <w:rsid w:val="004B15F0"/>
    <w:rsid w:val="004B53F6"/>
    <w:rsid w:val="004B7649"/>
    <w:rsid w:val="004C1B75"/>
    <w:rsid w:val="004D68FB"/>
    <w:rsid w:val="004E3DCF"/>
    <w:rsid w:val="004E5D28"/>
    <w:rsid w:val="004F0999"/>
    <w:rsid w:val="004F39E5"/>
    <w:rsid w:val="004F5BC8"/>
    <w:rsid w:val="004F67FF"/>
    <w:rsid w:val="004F713A"/>
    <w:rsid w:val="00504BD3"/>
    <w:rsid w:val="00520AD2"/>
    <w:rsid w:val="00527774"/>
    <w:rsid w:val="00533E7D"/>
    <w:rsid w:val="005349EF"/>
    <w:rsid w:val="00536082"/>
    <w:rsid w:val="005409F7"/>
    <w:rsid w:val="00541481"/>
    <w:rsid w:val="00554235"/>
    <w:rsid w:val="005646C7"/>
    <w:rsid w:val="00566F2F"/>
    <w:rsid w:val="00572E2D"/>
    <w:rsid w:val="005807E2"/>
    <w:rsid w:val="00580CB9"/>
    <w:rsid w:val="0058257E"/>
    <w:rsid w:val="00582966"/>
    <w:rsid w:val="00582BED"/>
    <w:rsid w:val="005863F1"/>
    <w:rsid w:val="0058773D"/>
    <w:rsid w:val="00590185"/>
    <w:rsid w:val="0059361B"/>
    <w:rsid w:val="005A2A94"/>
    <w:rsid w:val="005A3248"/>
    <w:rsid w:val="005A511C"/>
    <w:rsid w:val="005A6179"/>
    <w:rsid w:val="005A66E0"/>
    <w:rsid w:val="005B3A3B"/>
    <w:rsid w:val="005C2D87"/>
    <w:rsid w:val="005C3A6B"/>
    <w:rsid w:val="005D1D5F"/>
    <w:rsid w:val="005D3AFD"/>
    <w:rsid w:val="005D5C8C"/>
    <w:rsid w:val="005E04AB"/>
    <w:rsid w:val="005E1270"/>
    <w:rsid w:val="005E3810"/>
    <w:rsid w:val="00604A46"/>
    <w:rsid w:val="00607FC8"/>
    <w:rsid w:val="00614D90"/>
    <w:rsid w:val="00621F02"/>
    <w:rsid w:val="00640266"/>
    <w:rsid w:val="006403A5"/>
    <w:rsid w:val="00645BE7"/>
    <w:rsid w:val="006679A9"/>
    <w:rsid w:val="00672320"/>
    <w:rsid w:val="006735A5"/>
    <w:rsid w:val="006777D5"/>
    <w:rsid w:val="00684759"/>
    <w:rsid w:val="00685B31"/>
    <w:rsid w:val="006905C2"/>
    <w:rsid w:val="006914EF"/>
    <w:rsid w:val="006948A7"/>
    <w:rsid w:val="006A1A95"/>
    <w:rsid w:val="006A579D"/>
    <w:rsid w:val="006B4694"/>
    <w:rsid w:val="006B7267"/>
    <w:rsid w:val="006B7C15"/>
    <w:rsid w:val="006C4CF3"/>
    <w:rsid w:val="006C54CC"/>
    <w:rsid w:val="006D1411"/>
    <w:rsid w:val="006D1602"/>
    <w:rsid w:val="006E321B"/>
    <w:rsid w:val="006F167E"/>
    <w:rsid w:val="006F2745"/>
    <w:rsid w:val="006F55AF"/>
    <w:rsid w:val="00700F9F"/>
    <w:rsid w:val="00715411"/>
    <w:rsid w:val="00715917"/>
    <w:rsid w:val="00722263"/>
    <w:rsid w:val="00730CD1"/>
    <w:rsid w:val="00731F67"/>
    <w:rsid w:val="007435B0"/>
    <w:rsid w:val="00752AB8"/>
    <w:rsid w:val="00755893"/>
    <w:rsid w:val="00755FF2"/>
    <w:rsid w:val="0075724B"/>
    <w:rsid w:val="007663B8"/>
    <w:rsid w:val="00774D53"/>
    <w:rsid w:val="00780CA6"/>
    <w:rsid w:val="00795215"/>
    <w:rsid w:val="007A06A4"/>
    <w:rsid w:val="007A14FB"/>
    <w:rsid w:val="007A1A96"/>
    <w:rsid w:val="007A34AA"/>
    <w:rsid w:val="007A3BC2"/>
    <w:rsid w:val="007A5522"/>
    <w:rsid w:val="007A7F65"/>
    <w:rsid w:val="007B5F40"/>
    <w:rsid w:val="007C0E7F"/>
    <w:rsid w:val="007C1CA7"/>
    <w:rsid w:val="007C2DE1"/>
    <w:rsid w:val="007C4670"/>
    <w:rsid w:val="007D4598"/>
    <w:rsid w:val="007F65F6"/>
    <w:rsid w:val="008001A8"/>
    <w:rsid w:val="00815542"/>
    <w:rsid w:val="00817977"/>
    <w:rsid w:val="00820319"/>
    <w:rsid w:val="00851719"/>
    <w:rsid w:val="00862AA8"/>
    <w:rsid w:val="00871303"/>
    <w:rsid w:val="00876042"/>
    <w:rsid w:val="008762F7"/>
    <w:rsid w:val="0087726D"/>
    <w:rsid w:val="00887A6D"/>
    <w:rsid w:val="008921B8"/>
    <w:rsid w:val="00896B6F"/>
    <w:rsid w:val="008A31B0"/>
    <w:rsid w:val="008C2270"/>
    <w:rsid w:val="008D4971"/>
    <w:rsid w:val="008E792D"/>
    <w:rsid w:val="008F05A9"/>
    <w:rsid w:val="008F4DDD"/>
    <w:rsid w:val="008F6200"/>
    <w:rsid w:val="008F6EF7"/>
    <w:rsid w:val="008F75E9"/>
    <w:rsid w:val="008F7A76"/>
    <w:rsid w:val="009251D8"/>
    <w:rsid w:val="0094695D"/>
    <w:rsid w:val="00947CD1"/>
    <w:rsid w:val="00947D4D"/>
    <w:rsid w:val="00951069"/>
    <w:rsid w:val="009510D2"/>
    <w:rsid w:val="00952348"/>
    <w:rsid w:val="00963810"/>
    <w:rsid w:val="00964120"/>
    <w:rsid w:val="00964FD8"/>
    <w:rsid w:val="00966DE9"/>
    <w:rsid w:val="009678A4"/>
    <w:rsid w:val="00970D79"/>
    <w:rsid w:val="009760B7"/>
    <w:rsid w:val="0097774C"/>
    <w:rsid w:val="00981C0E"/>
    <w:rsid w:val="00992122"/>
    <w:rsid w:val="00992DBB"/>
    <w:rsid w:val="00994316"/>
    <w:rsid w:val="009A25DB"/>
    <w:rsid w:val="009A2890"/>
    <w:rsid w:val="009A368A"/>
    <w:rsid w:val="009B12BC"/>
    <w:rsid w:val="009B1636"/>
    <w:rsid w:val="009B47F1"/>
    <w:rsid w:val="009B7F66"/>
    <w:rsid w:val="009C03EB"/>
    <w:rsid w:val="009C5684"/>
    <w:rsid w:val="009D571B"/>
    <w:rsid w:val="009D75D4"/>
    <w:rsid w:val="009E17DF"/>
    <w:rsid w:val="009E4FDF"/>
    <w:rsid w:val="009F5D52"/>
    <w:rsid w:val="00A014B5"/>
    <w:rsid w:val="00A01C80"/>
    <w:rsid w:val="00A1073C"/>
    <w:rsid w:val="00A13634"/>
    <w:rsid w:val="00A13A7F"/>
    <w:rsid w:val="00A21156"/>
    <w:rsid w:val="00A24AAF"/>
    <w:rsid w:val="00A26057"/>
    <w:rsid w:val="00A41F31"/>
    <w:rsid w:val="00A45F33"/>
    <w:rsid w:val="00A52474"/>
    <w:rsid w:val="00A70572"/>
    <w:rsid w:val="00A72A02"/>
    <w:rsid w:val="00A75E19"/>
    <w:rsid w:val="00A8389B"/>
    <w:rsid w:val="00A868B7"/>
    <w:rsid w:val="00AA2113"/>
    <w:rsid w:val="00AA320C"/>
    <w:rsid w:val="00AB2E48"/>
    <w:rsid w:val="00AB7BCA"/>
    <w:rsid w:val="00AD1D9E"/>
    <w:rsid w:val="00AD433C"/>
    <w:rsid w:val="00AE75D2"/>
    <w:rsid w:val="00AF1E50"/>
    <w:rsid w:val="00AF5AD9"/>
    <w:rsid w:val="00AF6252"/>
    <w:rsid w:val="00B07331"/>
    <w:rsid w:val="00B11193"/>
    <w:rsid w:val="00B22D5E"/>
    <w:rsid w:val="00B27B16"/>
    <w:rsid w:val="00B3736D"/>
    <w:rsid w:val="00B408AB"/>
    <w:rsid w:val="00B51086"/>
    <w:rsid w:val="00B73F99"/>
    <w:rsid w:val="00B74F8E"/>
    <w:rsid w:val="00B8114D"/>
    <w:rsid w:val="00B8266B"/>
    <w:rsid w:val="00B9392A"/>
    <w:rsid w:val="00B953D0"/>
    <w:rsid w:val="00B95CF8"/>
    <w:rsid w:val="00B9649F"/>
    <w:rsid w:val="00BA7D67"/>
    <w:rsid w:val="00BB18A6"/>
    <w:rsid w:val="00BB40E0"/>
    <w:rsid w:val="00BC4BF4"/>
    <w:rsid w:val="00BD0ABA"/>
    <w:rsid w:val="00BD69C0"/>
    <w:rsid w:val="00BE4114"/>
    <w:rsid w:val="00BE719C"/>
    <w:rsid w:val="00BF7591"/>
    <w:rsid w:val="00C00AB8"/>
    <w:rsid w:val="00C07AA8"/>
    <w:rsid w:val="00C11EBF"/>
    <w:rsid w:val="00C20926"/>
    <w:rsid w:val="00C21C11"/>
    <w:rsid w:val="00C24174"/>
    <w:rsid w:val="00C3033A"/>
    <w:rsid w:val="00C3236F"/>
    <w:rsid w:val="00C349F6"/>
    <w:rsid w:val="00C35060"/>
    <w:rsid w:val="00C43642"/>
    <w:rsid w:val="00C44297"/>
    <w:rsid w:val="00C44F31"/>
    <w:rsid w:val="00C47808"/>
    <w:rsid w:val="00C51FD2"/>
    <w:rsid w:val="00C60D96"/>
    <w:rsid w:val="00C80ACF"/>
    <w:rsid w:val="00C87F74"/>
    <w:rsid w:val="00C93BED"/>
    <w:rsid w:val="00C955F7"/>
    <w:rsid w:val="00C95BC6"/>
    <w:rsid w:val="00CB192E"/>
    <w:rsid w:val="00CB2A71"/>
    <w:rsid w:val="00CD36DA"/>
    <w:rsid w:val="00CE0776"/>
    <w:rsid w:val="00CE431A"/>
    <w:rsid w:val="00CE7CD5"/>
    <w:rsid w:val="00CF228C"/>
    <w:rsid w:val="00CF5B2C"/>
    <w:rsid w:val="00D01511"/>
    <w:rsid w:val="00D02A97"/>
    <w:rsid w:val="00D170E1"/>
    <w:rsid w:val="00D3175E"/>
    <w:rsid w:val="00D36808"/>
    <w:rsid w:val="00D510BA"/>
    <w:rsid w:val="00D636EC"/>
    <w:rsid w:val="00D6562C"/>
    <w:rsid w:val="00D67165"/>
    <w:rsid w:val="00D85A41"/>
    <w:rsid w:val="00D91DD2"/>
    <w:rsid w:val="00D9281C"/>
    <w:rsid w:val="00D941FF"/>
    <w:rsid w:val="00D942AC"/>
    <w:rsid w:val="00D96E47"/>
    <w:rsid w:val="00DA7B79"/>
    <w:rsid w:val="00DB1CF7"/>
    <w:rsid w:val="00DC06BD"/>
    <w:rsid w:val="00DD597E"/>
    <w:rsid w:val="00DE13B9"/>
    <w:rsid w:val="00DE778F"/>
    <w:rsid w:val="00DF49F4"/>
    <w:rsid w:val="00DF58F8"/>
    <w:rsid w:val="00DF5CC2"/>
    <w:rsid w:val="00DF60B9"/>
    <w:rsid w:val="00DF6E0F"/>
    <w:rsid w:val="00DF7989"/>
    <w:rsid w:val="00E00835"/>
    <w:rsid w:val="00E1268C"/>
    <w:rsid w:val="00E17752"/>
    <w:rsid w:val="00E25F38"/>
    <w:rsid w:val="00E357C4"/>
    <w:rsid w:val="00E438F2"/>
    <w:rsid w:val="00E52A78"/>
    <w:rsid w:val="00E57F3F"/>
    <w:rsid w:val="00E668A1"/>
    <w:rsid w:val="00E77E93"/>
    <w:rsid w:val="00E81D71"/>
    <w:rsid w:val="00E83697"/>
    <w:rsid w:val="00E836F4"/>
    <w:rsid w:val="00E87E06"/>
    <w:rsid w:val="00E902FD"/>
    <w:rsid w:val="00E90944"/>
    <w:rsid w:val="00EA207C"/>
    <w:rsid w:val="00EA5F02"/>
    <w:rsid w:val="00EA66BC"/>
    <w:rsid w:val="00EA7A6F"/>
    <w:rsid w:val="00EB283D"/>
    <w:rsid w:val="00EB4906"/>
    <w:rsid w:val="00EB6B3E"/>
    <w:rsid w:val="00EB6C89"/>
    <w:rsid w:val="00EB6DFE"/>
    <w:rsid w:val="00EC29BD"/>
    <w:rsid w:val="00EC2E7D"/>
    <w:rsid w:val="00EC37A3"/>
    <w:rsid w:val="00EC42F9"/>
    <w:rsid w:val="00EC5FE1"/>
    <w:rsid w:val="00EC6D87"/>
    <w:rsid w:val="00EC7AF3"/>
    <w:rsid w:val="00ED5667"/>
    <w:rsid w:val="00ED7D96"/>
    <w:rsid w:val="00EE592A"/>
    <w:rsid w:val="00EE7736"/>
    <w:rsid w:val="00EE7A9A"/>
    <w:rsid w:val="00EF0137"/>
    <w:rsid w:val="00EF44DA"/>
    <w:rsid w:val="00F00B4A"/>
    <w:rsid w:val="00F03C26"/>
    <w:rsid w:val="00F110E7"/>
    <w:rsid w:val="00F129A6"/>
    <w:rsid w:val="00F17127"/>
    <w:rsid w:val="00F268D0"/>
    <w:rsid w:val="00F40F56"/>
    <w:rsid w:val="00F438BC"/>
    <w:rsid w:val="00F5074A"/>
    <w:rsid w:val="00F51321"/>
    <w:rsid w:val="00F553CF"/>
    <w:rsid w:val="00F5562F"/>
    <w:rsid w:val="00F55B10"/>
    <w:rsid w:val="00F55F0D"/>
    <w:rsid w:val="00F57392"/>
    <w:rsid w:val="00F57632"/>
    <w:rsid w:val="00F61F28"/>
    <w:rsid w:val="00F6276A"/>
    <w:rsid w:val="00F6492A"/>
    <w:rsid w:val="00F64B46"/>
    <w:rsid w:val="00F65AB7"/>
    <w:rsid w:val="00F712C4"/>
    <w:rsid w:val="00F9451E"/>
    <w:rsid w:val="00F96025"/>
    <w:rsid w:val="00F969B9"/>
    <w:rsid w:val="00F96A39"/>
    <w:rsid w:val="00FA0458"/>
    <w:rsid w:val="00FB5004"/>
    <w:rsid w:val="00FC0CBC"/>
    <w:rsid w:val="00FC416C"/>
    <w:rsid w:val="00FC49DD"/>
    <w:rsid w:val="00FC5A5E"/>
    <w:rsid w:val="00FD38B1"/>
    <w:rsid w:val="00FE5BA2"/>
    <w:rsid w:val="00FE7247"/>
    <w:rsid w:val="00FF3898"/>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200E42F"/>
  <w15:docId w15:val="{E5CE8539-7C05-45E0-BF0B-42C6576B69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C93BED"/>
    <w:pPr>
      <w:jc w:val="both"/>
    </w:pPr>
    <w:rPr>
      <w:sz w:val="24"/>
    </w:rPr>
  </w:style>
  <w:style w:type="paragraph" w:styleId="berschrift1">
    <w:name w:val="heading 1"/>
    <w:basedOn w:val="Standard"/>
    <w:link w:val="berschrift1Zchn"/>
    <w:uiPriority w:val="9"/>
    <w:qFormat/>
    <w:rsid w:val="00B27B16"/>
    <w:pPr>
      <w:spacing w:before="100" w:beforeAutospacing="1" w:after="100" w:afterAutospacing="1" w:line="240" w:lineRule="auto"/>
      <w:outlineLvl w:val="0"/>
    </w:pPr>
    <w:rPr>
      <w:rFonts w:ascii="Times" w:eastAsiaTheme="minorEastAsia" w:hAnsi="Times"/>
      <w:b/>
      <w:bCs/>
      <w:kern w:val="36"/>
      <w:sz w:val="48"/>
      <w:szCs w:val="48"/>
      <w:lang w:val="fr-FR" w:eastAsia="fr-FR"/>
    </w:rPr>
  </w:style>
  <w:style w:type="paragraph" w:styleId="berschrift2">
    <w:name w:val="heading 2"/>
    <w:basedOn w:val="Standard"/>
    <w:next w:val="Standard"/>
    <w:link w:val="berschrift2Zchn"/>
    <w:uiPriority w:val="9"/>
    <w:unhideWhenUsed/>
    <w:qFormat/>
    <w:rsid w:val="00237D2F"/>
    <w:pPr>
      <w:keepNext/>
      <w:keepLines/>
      <w:spacing w:before="200" w:after="0"/>
      <w:jc w:val="left"/>
      <w:outlineLvl w:val="1"/>
    </w:pPr>
    <w:rPr>
      <w:rFonts w:ascii="Calibri" w:eastAsiaTheme="majorEastAsia" w:hAnsi="Calibri" w:cstheme="majorBidi"/>
      <w:b/>
      <w:bCs/>
      <w:color w:val="000000" w:themeColor="text1"/>
      <w:sz w:val="36"/>
      <w:szCs w:val="26"/>
    </w:rPr>
  </w:style>
  <w:style w:type="paragraph" w:styleId="berschrift3">
    <w:name w:val="heading 3"/>
    <w:basedOn w:val="Standard"/>
    <w:next w:val="Standard"/>
    <w:link w:val="berschrift3Zchn"/>
    <w:uiPriority w:val="9"/>
    <w:unhideWhenUsed/>
    <w:qFormat/>
    <w:rsid w:val="00237D2F"/>
    <w:pPr>
      <w:keepNext/>
      <w:keepLines/>
      <w:pBdr>
        <w:bottom w:val="dotted" w:sz="4" w:space="1" w:color="auto"/>
      </w:pBdr>
      <w:spacing w:before="200" w:after="0"/>
      <w:outlineLvl w:val="2"/>
    </w:pPr>
    <w:rPr>
      <w:rFonts w:eastAsiaTheme="majorEastAsia" w:cstheme="majorBidi"/>
      <w:b/>
      <w:bCs/>
      <w:color w:val="000000" w:themeColor="text1"/>
      <w:sz w:val="28"/>
    </w:rPr>
  </w:style>
  <w:style w:type="paragraph" w:styleId="berschrift4">
    <w:name w:val="heading 4"/>
    <w:basedOn w:val="Standard"/>
    <w:next w:val="Standard"/>
    <w:link w:val="berschrift4Zchn"/>
    <w:uiPriority w:val="9"/>
    <w:unhideWhenUsed/>
    <w:qFormat/>
    <w:rsid w:val="00237D2F"/>
    <w:pPr>
      <w:keepNext/>
      <w:keepLines/>
      <w:spacing w:before="200" w:after="0"/>
      <w:outlineLvl w:val="3"/>
    </w:pPr>
    <w:rPr>
      <w:rFonts w:ascii="Calibri" w:eastAsiaTheme="majorEastAsia" w:hAnsi="Calibri" w:cstheme="majorBidi"/>
      <w:b/>
      <w:bCs/>
      <w:iCs/>
      <w:color w:val="000000" w:themeColor="text1"/>
    </w:rPr>
  </w:style>
  <w:style w:type="paragraph" w:styleId="berschrift5">
    <w:name w:val="heading 5"/>
    <w:basedOn w:val="Standard"/>
    <w:next w:val="Standard"/>
    <w:link w:val="berschrift5Zchn"/>
    <w:uiPriority w:val="9"/>
    <w:unhideWhenUsed/>
    <w:qFormat/>
    <w:rsid w:val="00722263"/>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B27B16"/>
    <w:rPr>
      <w:rFonts w:ascii="Times" w:eastAsiaTheme="minorEastAsia" w:hAnsi="Times"/>
      <w:b/>
      <w:bCs/>
      <w:kern w:val="36"/>
      <w:sz w:val="48"/>
      <w:szCs w:val="48"/>
      <w:lang w:val="fr-FR" w:eastAsia="fr-FR"/>
    </w:rPr>
  </w:style>
  <w:style w:type="character" w:customStyle="1" w:styleId="berschrift2Zchn">
    <w:name w:val="Überschrift 2 Zchn"/>
    <w:basedOn w:val="Absatz-Standardschriftart"/>
    <w:link w:val="berschrift2"/>
    <w:uiPriority w:val="9"/>
    <w:rsid w:val="00237D2F"/>
    <w:rPr>
      <w:rFonts w:ascii="Calibri" w:eastAsiaTheme="majorEastAsia" w:hAnsi="Calibri" w:cstheme="majorBidi"/>
      <w:b/>
      <w:bCs/>
      <w:color w:val="000000" w:themeColor="text1"/>
      <w:sz w:val="36"/>
      <w:szCs w:val="26"/>
    </w:rPr>
  </w:style>
  <w:style w:type="character" w:customStyle="1" w:styleId="berschrift3Zchn">
    <w:name w:val="Überschrift 3 Zchn"/>
    <w:basedOn w:val="Absatz-Standardschriftart"/>
    <w:link w:val="berschrift3"/>
    <w:uiPriority w:val="9"/>
    <w:rsid w:val="00237D2F"/>
    <w:rPr>
      <w:rFonts w:eastAsiaTheme="majorEastAsia" w:cstheme="majorBidi"/>
      <w:b/>
      <w:bCs/>
      <w:color w:val="000000" w:themeColor="text1"/>
      <w:sz w:val="28"/>
    </w:rPr>
  </w:style>
  <w:style w:type="character" w:customStyle="1" w:styleId="berschrift4Zchn">
    <w:name w:val="Überschrift 4 Zchn"/>
    <w:basedOn w:val="Absatz-Standardschriftart"/>
    <w:link w:val="berschrift4"/>
    <w:uiPriority w:val="9"/>
    <w:rsid w:val="00237D2F"/>
    <w:rPr>
      <w:rFonts w:ascii="Calibri" w:eastAsiaTheme="majorEastAsia" w:hAnsi="Calibri" w:cstheme="majorBidi"/>
      <w:b/>
      <w:bCs/>
      <w:iCs/>
      <w:color w:val="000000" w:themeColor="text1"/>
      <w:sz w:val="24"/>
    </w:rPr>
  </w:style>
  <w:style w:type="character" w:customStyle="1" w:styleId="berschrift5Zchn">
    <w:name w:val="Überschrift 5 Zchn"/>
    <w:basedOn w:val="Absatz-Standardschriftart"/>
    <w:link w:val="berschrift5"/>
    <w:uiPriority w:val="9"/>
    <w:rsid w:val="00722263"/>
    <w:rPr>
      <w:rFonts w:asciiTheme="majorHAnsi" w:eastAsiaTheme="majorEastAsia" w:hAnsiTheme="majorHAnsi" w:cstheme="majorBidi"/>
      <w:color w:val="243F60" w:themeColor="accent1" w:themeShade="7F"/>
      <w:sz w:val="24"/>
    </w:rPr>
  </w:style>
  <w:style w:type="paragraph" w:styleId="Sprechblasentext">
    <w:name w:val="Balloon Text"/>
    <w:basedOn w:val="Standard"/>
    <w:link w:val="SprechblasentextZchn"/>
    <w:uiPriority w:val="99"/>
    <w:semiHidden/>
    <w:unhideWhenUsed/>
    <w:rsid w:val="000963E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0963EB"/>
    <w:rPr>
      <w:rFonts w:ascii="Tahoma" w:hAnsi="Tahoma" w:cs="Tahoma"/>
      <w:sz w:val="16"/>
      <w:szCs w:val="16"/>
    </w:rPr>
  </w:style>
  <w:style w:type="paragraph" w:styleId="Kopfzeile">
    <w:name w:val="header"/>
    <w:basedOn w:val="Standard"/>
    <w:link w:val="KopfzeileZchn"/>
    <w:uiPriority w:val="99"/>
    <w:unhideWhenUsed/>
    <w:rsid w:val="00AB7BC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AB7BCA"/>
  </w:style>
  <w:style w:type="paragraph" w:styleId="Fuzeile">
    <w:name w:val="footer"/>
    <w:basedOn w:val="Standard"/>
    <w:link w:val="FuzeileZchn"/>
    <w:uiPriority w:val="99"/>
    <w:unhideWhenUsed/>
    <w:rsid w:val="00AB7BCA"/>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AB7BCA"/>
  </w:style>
  <w:style w:type="character" w:styleId="Hyperlink">
    <w:name w:val="Hyperlink"/>
    <w:basedOn w:val="Absatz-Standardschriftart"/>
    <w:uiPriority w:val="99"/>
    <w:unhideWhenUsed/>
    <w:rsid w:val="00B27B16"/>
    <w:rPr>
      <w:color w:val="0000FF" w:themeColor="hyperlink"/>
      <w:u w:val="single"/>
    </w:rPr>
  </w:style>
  <w:style w:type="paragraph" w:styleId="Beschriftung">
    <w:name w:val="caption"/>
    <w:basedOn w:val="Standard"/>
    <w:next w:val="Standard"/>
    <w:uiPriority w:val="35"/>
    <w:unhideWhenUsed/>
    <w:qFormat/>
    <w:rsid w:val="00A014B5"/>
    <w:pPr>
      <w:spacing w:line="240" w:lineRule="auto"/>
    </w:pPr>
    <w:rPr>
      <w:rFonts w:ascii="Tahoma" w:eastAsiaTheme="minorEastAsia" w:hAnsi="Tahoma"/>
      <w:b/>
      <w:bCs/>
      <w:color w:val="4F81BD" w:themeColor="accent1"/>
      <w:sz w:val="18"/>
      <w:szCs w:val="18"/>
      <w:lang w:val="de-DE" w:eastAsia="ja-JP"/>
    </w:rPr>
  </w:style>
  <w:style w:type="paragraph" w:styleId="KeinLeerraum">
    <w:name w:val="No Spacing"/>
    <w:link w:val="KeinLeerraumZchn"/>
    <w:uiPriority w:val="1"/>
    <w:qFormat/>
    <w:rsid w:val="0034633E"/>
    <w:pPr>
      <w:spacing w:after="0" w:line="240" w:lineRule="auto"/>
    </w:pPr>
    <w:rPr>
      <w:rFonts w:eastAsiaTheme="minorEastAsia"/>
      <w:lang w:val="de-DE"/>
    </w:rPr>
  </w:style>
  <w:style w:type="character" w:customStyle="1" w:styleId="KeinLeerraumZchn">
    <w:name w:val="Kein Leerraum Zchn"/>
    <w:basedOn w:val="Absatz-Standardschriftart"/>
    <w:link w:val="KeinLeerraum"/>
    <w:uiPriority w:val="1"/>
    <w:rsid w:val="0034633E"/>
    <w:rPr>
      <w:rFonts w:eastAsiaTheme="minorEastAsia"/>
      <w:lang w:val="de-DE"/>
    </w:rPr>
  </w:style>
  <w:style w:type="paragraph" w:styleId="Funotentext">
    <w:name w:val="footnote text"/>
    <w:basedOn w:val="Standard"/>
    <w:link w:val="FunotentextZchn"/>
    <w:uiPriority w:val="99"/>
    <w:unhideWhenUsed/>
    <w:rsid w:val="00F268D0"/>
    <w:pPr>
      <w:spacing w:after="0" w:line="240" w:lineRule="auto"/>
    </w:pPr>
    <w:rPr>
      <w:sz w:val="20"/>
      <w:szCs w:val="20"/>
    </w:rPr>
  </w:style>
  <w:style w:type="character" w:customStyle="1" w:styleId="FunotentextZchn">
    <w:name w:val="Fußnotentext Zchn"/>
    <w:basedOn w:val="Absatz-Standardschriftart"/>
    <w:link w:val="Funotentext"/>
    <w:uiPriority w:val="99"/>
    <w:rsid w:val="00F268D0"/>
    <w:rPr>
      <w:sz w:val="20"/>
      <w:szCs w:val="20"/>
    </w:rPr>
  </w:style>
  <w:style w:type="character" w:styleId="Funotenzeichen">
    <w:name w:val="footnote reference"/>
    <w:basedOn w:val="Absatz-Standardschriftart"/>
    <w:uiPriority w:val="99"/>
    <w:unhideWhenUsed/>
    <w:rsid w:val="00F268D0"/>
    <w:rPr>
      <w:vertAlign w:val="superscript"/>
    </w:rPr>
  </w:style>
  <w:style w:type="paragraph" w:styleId="Listenabsatz">
    <w:name w:val="List Paragraph"/>
    <w:basedOn w:val="Standard"/>
    <w:uiPriority w:val="34"/>
    <w:qFormat/>
    <w:rsid w:val="00F268D0"/>
    <w:pPr>
      <w:ind w:left="720"/>
      <w:contextualSpacing/>
    </w:pPr>
  </w:style>
  <w:style w:type="paragraph" w:styleId="Verzeichnis2">
    <w:name w:val="toc 2"/>
    <w:basedOn w:val="Standard"/>
    <w:next w:val="Standard"/>
    <w:autoRedefine/>
    <w:uiPriority w:val="39"/>
    <w:unhideWhenUsed/>
    <w:qFormat/>
    <w:rsid w:val="008D4971"/>
    <w:pPr>
      <w:tabs>
        <w:tab w:val="right" w:leader="dot" w:pos="9062"/>
      </w:tabs>
      <w:spacing w:after="100"/>
      <w:ind w:left="220"/>
      <w:jc w:val="left"/>
    </w:pPr>
  </w:style>
  <w:style w:type="paragraph" w:styleId="Verzeichnis1">
    <w:name w:val="toc 1"/>
    <w:basedOn w:val="Standard"/>
    <w:next w:val="Standard"/>
    <w:autoRedefine/>
    <w:uiPriority w:val="39"/>
    <w:unhideWhenUsed/>
    <w:qFormat/>
    <w:rsid w:val="00A1073C"/>
    <w:pPr>
      <w:spacing w:after="100"/>
    </w:pPr>
  </w:style>
  <w:style w:type="paragraph" w:styleId="Inhaltsverzeichnisberschrift">
    <w:name w:val="TOC Heading"/>
    <w:basedOn w:val="berschrift1"/>
    <w:next w:val="Standard"/>
    <w:uiPriority w:val="39"/>
    <w:semiHidden/>
    <w:unhideWhenUsed/>
    <w:qFormat/>
    <w:rsid w:val="004A1AC8"/>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de-DE" w:eastAsia="en-US"/>
    </w:rPr>
  </w:style>
  <w:style w:type="paragraph" w:styleId="Verzeichnis3">
    <w:name w:val="toc 3"/>
    <w:basedOn w:val="Standard"/>
    <w:next w:val="Standard"/>
    <w:autoRedefine/>
    <w:uiPriority w:val="39"/>
    <w:unhideWhenUsed/>
    <w:qFormat/>
    <w:rsid w:val="00992122"/>
    <w:pPr>
      <w:spacing w:after="100"/>
      <w:ind w:left="440"/>
      <w:jc w:val="left"/>
    </w:pPr>
    <w:rPr>
      <w:rFonts w:eastAsiaTheme="minorEastAsia"/>
      <w:lang w:val="de-DE"/>
    </w:rPr>
  </w:style>
  <w:style w:type="character" w:customStyle="1" w:styleId="berschrift2Char">
    <w:name w:val="Überschrift 2 Char"/>
    <w:rsid w:val="009A25DB"/>
    <w:rPr>
      <w:rFonts w:ascii="Arial Black" w:hAnsi="Arial Black" w:cs="Arial"/>
      <w:bCs/>
      <w:iCs/>
      <w:noProof w:val="0"/>
      <w:spacing w:val="4"/>
      <w:sz w:val="24"/>
      <w:szCs w:val="28"/>
      <w:lang w:val="de-CH" w:eastAsia="de-DE" w:bidi="ar-SA"/>
    </w:rPr>
  </w:style>
  <w:style w:type="character" w:styleId="Seitenzahl">
    <w:name w:val="page number"/>
    <w:basedOn w:val="Absatz-Standardschriftart"/>
    <w:uiPriority w:val="99"/>
    <w:semiHidden/>
    <w:unhideWhenUsed/>
    <w:rsid w:val="003341C5"/>
  </w:style>
  <w:style w:type="paragraph" w:styleId="Endnotentext">
    <w:name w:val="endnote text"/>
    <w:basedOn w:val="Standard"/>
    <w:link w:val="EndnotentextZchn"/>
    <w:uiPriority w:val="99"/>
    <w:unhideWhenUsed/>
    <w:rsid w:val="003341C5"/>
    <w:pPr>
      <w:spacing w:after="0" w:line="240" w:lineRule="auto"/>
      <w:jc w:val="left"/>
    </w:pPr>
    <w:rPr>
      <w:rFonts w:ascii="Helvetica" w:eastAsiaTheme="minorEastAsia" w:hAnsi="Helvetica"/>
      <w:szCs w:val="24"/>
      <w:lang w:val="de-DE" w:eastAsia="de-DE"/>
    </w:rPr>
  </w:style>
  <w:style w:type="character" w:customStyle="1" w:styleId="EndnotentextZchn">
    <w:name w:val="Endnotentext Zchn"/>
    <w:basedOn w:val="Absatz-Standardschriftart"/>
    <w:link w:val="Endnotentext"/>
    <w:uiPriority w:val="99"/>
    <w:rsid w:val="003341C5"/>
    <w:rPr>
      <w:rFonts w:ascii="Helvetica" w:eastAsiaTheme="minorEastAsia" w:hAnsi="Helvetica"/>
      <w:sz w:val="24"/>
      <w:szCs w:val="24"/>
      <w:lang w:val="de-DE" w:eastAsia="de-DE"/>
    </w:rPr>
  </w:style>
  <w:style w:type="character" w:styleId="Endnotenzeichen">
    <w:name w:val="endnote reference"/>
    <w:basedOn w:val="Absatz-Standardschriftart"/>
    <w:uiPriority w:val="99"/>
    <w:unhideWhenUsed/>
    <w:rsid w:val="003341C5"/>
    <w:rPr>
      <w:vertAlign w:val="superscript"/>
    </w:rPr>
  </w:style>
  <w:style w:type="character" w:styleId="BesuchterLink">
    <w:name w:val="FollowedHyperlink"/>
    <w:basedOn w:val="Absatz-Standardschriftart"/>
    <w:uiPriority w:val="99"/>
    <w:semiHidden/>
    <w:unhideWhenUsed/>
    <w:rsid w:val="007A34AA"/>
    <w:rPr>
      <w:color w:val="800080" w:themeColor="followedHyperlink"/>
      <w:u w:val="single"/>
    </w:rPr>
  </w:style>
  <w:style w:type="paragraph" w:customStyle="1" w:styleId="Standard1">
    <w:name w:val="Standard1"/>
    <w:rsid w:val="0087726D"/>
    <w:pPr>
      <w:spacing w:after="0"/>
    </w:pPr>
    <w:rPr>
      <w:rFonts w:ascii="Arial" w:eastAsia="Arial" w:hAnsi="Arial" w:cs="Arial"/>
      <w:color w:val="000000"/>
      <w:lang w:val="en-GB" w:eastAsia="en-GB"/>
    </w:rPr>
  </w:style>
  <w:style w:type="character" w:styleId="Hervorhebung">
    <w:name w:val="Emphasis"/>
    <w:basedOn w:val="Absatz-Standardschriftart"/>
    <w:uiPriority w:val="20"/>
    <w:qFormat/>
    <w:rsid w:val="00151757"/>
    <w:rPr>
      <w:i/>
      <w:iCs/>
    </w:rPr>
  </w:style>
  <w:style w:type="character" w:customStyle="1" w:styleId="KommentartextZchn">
    <w:name w:val="Kommentartext Zchn"/>
    <w:basedOn w:val="Absatz-Standardschriftart"/>
    <w:link w:val="Kommentartext"/>
    <w:uiPriority w:val="99"/>
    <w:semiHidden/>
    <w:rsid w:val="00151757"/>
    <w:rPr>
      <w:sz w:val="24"/>
      <w:szCs w:val="24"/>
    </w:rPr>
  </w:style>
  <w:style w:type="paragraph" w:styleId="Kommentartext">
    <w:name w:val="annotation text"/>
    <w:basedOn w:val="Standard"/>
    <w:link w:val="KommentartextZchn"/>
    <w:uiPriority w:val="99"/>
    <w:semiHidden/>
    <w:unhideWhenUsed/>
    <w:rsid w:val="00151757"/>
    <w:pPr>
      <w:spacing w:line="240" w:lineRule="auto"/>
      <w:jc w:val="left"/>
    </w:pPr>
    <w:rPr>
      <w:szCs w:val="24"/>
    </w:rPr>
  </w:style>
  <w:style w:type="character" w:customStyle="1" w:styleId="KommentarthemaZchn">
    <w:name w:val="Kommentarthema Zchn"/>
    <w:basedOn w:val="KommentartextZchn"/>
    <w:link w:val="Kommentarthema"/>
    <w:uiPriority w:val="99"/>
    <w:semiHidden/>
    <w:rsid w:val="00151757"/>
    <w:rPr>
      <w:b/>
      <w:bCs/>
      <w:sz w:val="20"/>
      <w:szCs w:val="20"/>
    </w:rPr>
  </w:style>
  <w:style w:type="paragraph" w:styleId="Kommentarthema">
    <w:name w:val="annotation subject"/>
    <w:basedOn w:val="Kommentartext"/>
    <w:next w:val="Kommentartext"/>
    <w:link w:val="KommentarthemaZchn"/>
    <w:uiPriority w:val="99"/>
    <w:semiHidden/>
    <w:unhideWhenUsed/>
    <w:rsid w:val="00151757"/>
    <w:rPr>
      <w:b/>
      <w:bCs/>
      <w:sz w:val="20"/>
      <w:szCs w:val="20"/>
    </w:rPr>
  </w:style>
  <w:style w:type="paragraph" w:styleId="StandardWeb">
    <w:name w:val="Normal (Web)"/>
    <w:basedOn w:val="Standard"/>
    <w:unhideWhenUsed/>
    <w:rsid w:val="00ED7D96"/>
    <w:pPr>
      <w:spacing w:before="100" w:beforeAutospacing="1" w:after="100" w:afterAutospacing="1" w:line="240" w:lineRule="auto"/>
      <w:jc w:val="left"/>
    </w:pPr>
    <w:rPr>
      <w:rFonts w:ascii="Times" w:eastAsiaTheme="minorEastAsia" w:hAnsi="Times" w:cs="Times New Roman"/>
      <w:sz w:val="20"/>
      <w:szCs w:val="20"/>
      <w:lang w:eastAsia="de-DE"/>
    </w:rPr>
  </w:style>
  <w:style w:type="character" w:customStyle="1" w:styleId="apple-converted-space">
    <w:name w:val="apple-converted-space"/>
    <w:basedOn w:val="Absatz-Standardschriftart"/>
    <w:rsid w:val="000C7333"/>
  </w:style>
  <w:style w:type="table" w:styleId="Tabellenraster">
    <w:name w:val="Table Grid"/>
    <w:basedOn w:val="NormaleTabelle"/>
    <w:uiPriority w:val="59"/>
    <w:rsid w:val="000C7333"/>
    <w:pPr>
      <w:pBdr>
        <w:top w:val="nil"/>
        <w:left w:val="nil"/>
        <w:bottom w:val="nil"/>
        <w:right w:val="nil"/>
        <w:between w:val="nil"/>
      </w:pBdr>
      <w:spacing w:after="0" w:line="240" w:lineRule="auto"/>
    </w:pPr>
    <w:rPr>
      <w:rFonts w:ascii="Arial" w:eastAsia="Arial" w:hAnsi="Arial" w:cs="Arial"/>
      <w:color w:val="000000"/>
      <w:lang w:val="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3titel">
    <w:name w:val="03_titel"/>
    <w:basedOn w:val="Standard"/>
    <w:rsid w:val="00F64B46"/>
    <w:pPr>
      <w:spacing w:before="60" w:after="60" w:line="360" w:lineRule="auto"/>
    </w:pPr>
    <w:rPr>
      <w:rFonts w:ascii="Verdana" w:eastAsia="Times" w:hAnsi="Verdana" w:cs="Times New Roman"/>
      <w:b/>
      <w:sz w:val="22"/>
      <w:szCs w:val="20"/>
      <w:u w:val="single"/>
      <w:lang w:eastAsia="de-DE"/>
    </w:rPr>
  </w:style>
  <w:style w:type="paragraph" w:customStyle="1" w:styleId="04text">
    <w:name w:val="04_text"/>
    <w:basedOn w:val="Standard"/>
    <w:rsid w:val="00F64B46"/>
    <w:pPr>
      <w:spacing w:after="0" w:line="240" w:lineRule="auto"/>
      <w:ind w:left="57" w:right="57"/>
      <w:jc w:val="left"/>
    </w:pPr>
    <w:rPr>
      <w:rFonts w:ascii="Verdana" w:eastAsia="Times" w:hAnsi="Verdana" w:cs="Times New Roman"/>
      <w:sz w:val="20"/>
      <w:szCs w:val="20"/>
      <w:lang w:eastAsia="de-DE"/>
    </w:rPr>
  </w:style>
  <w:style w:type="paragraph" w:customStyle="1" w:styleId="041einrckung">
    <w:name w:val="041_einrückung"/>
    <w:basedOn w:val="04text"/>
    <w:rsid w:val="00F64B46"/>
    <w:pPr>
      <w:numPr>
        <w:numId w:val="3"/>
      </w:numPr>
    </w:pPr>
  </w:style>
  <w:style w:type="paragraph" w:customStyle="1" w:styleId="Beschriftung1">
    <w:name w:val="Beschriftung1"/>
    <w:basedOn w:val="Standard"/>
    <w:rsid w:val="00672320"/>
    <w:pPr>
      <w:spacing w:before="100" w:beforeAutospacing="1" w:after="100" w:afterAutospacing="1" w:line="240" w:lineRule="auto"/>
      <w:jc w:val="left"/>
    </w:pPr>
    <w:rPr>
      <w:rFonts w:ascii="Times" w:hAnsi="Times"/>
      <w:sz w:val="20"/>
      <w:szCs w:val="20"/>
      <w:lang w:eastAsia="de-DE"/>
    </w:rPr>
  </w:style>
  <w:style w:type="character" w:styleId="Kommentarzeichen">
    <w:name w:val="annotation reference"/>
    <w:basedOn w:val="Absatz-Standardschriftart"/>
    <w:uiPriority w:val="99"/>
    <w:semiHidden/>
    <w:unhideWhenUsed/>
    <w:rsid w:val="00C60D96"/>
    <w:rPr>
      <w:sz w:val="18"/>
      <w:szCs w:val="18"/>
    </w:rPr>
  </w:style>
  <w:style w:type="paragraph" w:customStyle="1" w:styleId="nzznzzgrundtext01">
    <w:name w:val="nzz_nzz_grundtext_01"/>
    <w:basedOn w:val="Standard"/>
    <w:rsid w:val="00FE5BA2"/>
    <w:pPr>
      <w:spacing w:before="100" w:beforeAutospacing="1" w:after="100" w:afterAutospacing="1" w:line="240" w:lineRule="auto"/>
      <w:jc w:val="left"/>
    </w:pPr>
    <w:rPr>
      <w:rFonts w:ascii="Times New Roman" w:eastAsia="Times New Roman" w:hAnsi="Times New Roman" w:cs="Times New Roman"/>
      <w:szCs w:val="24"/>
      <w:lang w:val="de-DE" w:eastAsia="de-DE"/>
    </w:rPr>
  </w:style>
  <w:style w:type="character" w:styleId="Fett">
    <w:name w:val="Strong"/>
    <w:basedOn w:val="Absatz-Standardschriftart"/>
    <w:uiPriority w:val="22"/>
    <w:qFormat/>
    <w:rsid w:val="00E81D71"/>
    <w:rPr>
      <w:b/>
      <w:bCs/>
    </w:rPr>
  </w:style>
  <w:style w:type="character" w:customStyle="1" w:styleId="a-size-large">
    <w:name w:val="a-size-large"/>
    <w:basedOn w:val="Absatz-Standardschriftart"/>
    <w:rsid w:val="00E81D71"/>
  </w:style>
  <w:style w:type="paragraph" w:customStyle="1" w:styleId="h3">
    <w:name w:val="h3"/>
    <w:basedOn w:val="Standard"/>
    <w:rsid w:val="00E81D71"/>
    <w:pPr>
      <w:spacing w:before="100" w:beforeAutospacing="1" w:after="100" w:afterAutospacing="1" w:line="240" w:lineRule="auto"/>
      <w:jc w:val="left"/>
    </w:pPr>
    <w:rPr>
      <w:rFonts w:ascii="Times New Roman" w:eastAsia="Times New Roman" w:hAnsi="Times New Roman" w:cs="Times New Roman"/>
      <w:szCs w:val="24"/>
      <w:lang w:eastAsia="de-CH"/>
    </w:rPr>
  </w:style>
  <w:style w:type="character" w:customStyle="1" w:styleId="fn">
    <w:name w:val="fn"/>
    <w:basedOn w:val="Absatz-Standardschriftart"/>
    <w:rsid w:val="00E81D71"/>
  </w:style>
  <w:style w:type="character" w:customStyle="1" w:styleId="Untertitel1">
    <w:name w:val="Untertitel1"/>
    <w:basedOn w:val="Absatz-Standardschriftart"/>
    <w:rsid w:val="00E81D71"/>
  </w:style>
  <w:style w:type="character" w:customStyle="1" w:styleId="default">
    <w:name w:val="default"/>
    <w:basedOn w:val="Absatz-Standardschriftart"/>
    <w:rsid w:val="002144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7185023">
      <w:bodyDiv w:val="1"/>
      <w:marLeft w:val="0"/>
      <w:marRight w:val="0"/>
      <w:marTop w:val="0"/>
      <w:marBottom w:val="0"/>
      <w:divBdr>
        <w:top w:val="none" w:sz="0" w:space="0" w:color="auto"/>
        <w:left w:val="none" w:sz="0" w:space="0" w:color="auto"/>
        <w:bottom w:val="none" w:sz="0" w:space="0" w:color="auto"/>
        <w:right w:val="none" w:sz="0" w:space="0" w:color="auto"/>
      </w:divBdr>
    </w:div>
    <w:div w:id="122891660">
      <w:bodyDiv w:val="1"/>
      <w:marLeft w:val="0"/>
      <w:marRight w:val="0"/>
      <w:marTop w:val="0"/>
      <w:marBottom w:val="0"/>
      <w:divBdr>
        <w:top w:val="none" w:sz="0" w:space="0" w:color="auto"/>
        <w:left w:val="none" w:sz="0" w:space="0" w:color="auto"/>
        <w:bottom w:val="none" w:sz="0" w:space="0" w:color="auto"/>
        <w:right w:val="none" w:sz="0" w:space="0" w:color="auto"/>
      </w:divBdr>
    </w:div>
    <w:div w:id="411774893">
      <w:bodyDiv w:val="1"/>
      <w:marLeft w:val="0"/>
      <w:marRight w:val="0"/>
      <w:marTop w:val="0"/>
      <w:marBottom w:val="0"/>
      <w:divBdr>
        <w:top w:val="none" w:sz="0" w:space="0" w:color="auto"/>
        <w:left w:val="none" w:sz="0" w:space="0" w:color="auto"/>
        <w:bottom w:val="none" w:sz="0" w:space="0" w:color="auto"/>
        <w:right w:val="none" w:sz="0" w:space="0" w:color="auto"/>
      </w:divBdr>
    </w:div>
    <w:div w:id="620496453">
      <w:bodyDiv w:val="1"/>
      <w:marLeft w:val="0"/>
      <w:marRight w:val="0"/>
      <w:marTop w:val="0"/>
      <w:marBottom w:val="0"/>
      <w:divBdr>
        <w:top w:val="none" w:sz="0" w:space="0" w:color="auto"/>
        <w:left w:val="none" w:sz="0" w:space="0" w:color="auto"/>
        <w:bottom w:val="none" w:sz="0" w:space="0" w:color="auto"/>
        <w:right w:val="none" w:sz="0" w:space="0" w:color="auto"/>
      </w:divBdr>
    </w:div>
    <w:div w:id="675230175">
      <w:bodyDiv w:val="1"/>
      <w:marLeft w:val="0"/>
      <w:marRight w:val="0"/>
      <w:marTop w:val="0"/>
      <w:marBottom w:val="0"/>
      <w:divBdr>
        <w:top w:val="none" w:sz="0" w:space="0" w:color="auto"/>
        <w:left w:val="none" w:sz="0" w:space="0" w:color="auto"/>
        <w:bottom w:val="none" w:sz="0" w:space="0" w:color="auto"/>
        <w:right w:val="none" w:sz="0" w:space="0" w:color="auto"/>
      </w:divBdr>
    </w:div>
    <w:div w:id="1166357272">
      <w:bodyDiv w:val="1"/>
      <w:marLeft w:val="0"/>
      <w:marRight w:val="0"/>
      <w:marTop w:val="0"/>
      <w:marBottom w:val="0"/>
      <w:divBdr>
        <w:top w:val="none" w:sz="0" w:space="0" w:color="auto"/>
        <w:left w:val="none" w:sz="0" w:space="0" w:color="auto"/>
        <w:bottom w:val="none" w:sz="0" w:space="0" w:color="auto"/>
        <w:right w:val="none" w:sz="0" w:space="0" w:color="auto"/>
      </w:divBdr>
    </w:div>
    <w:div w:id="1360349533">
      <w:bodyDiv w:val="1"/>
      <w:marLeft w:val="0"/>
      <w:marRight w:val="0"/>
      <w:marTop w:val="0"/>
      <w:marBottom w:val="0"/>
      <w:divBdr>
        <w:top w:val="none" w:sz="0" w:space="0" w:color="auto"/>
        <w:left w:val="none" w:sz="0" w:space="0" w:color="auto"/>
        <w:bottom w:val="none" w:sz="0" w:space="0" w:color="auto"/>
        <w:right w:val="none" w:sz="0" w:space="0" w:color="auto"/>
      </w:divBdr>
    </w:div>
    <w:div w:id="2133014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image" Target="media/image13.png"/><Relationship Id="rId39" Type="http://schemas.microsoft.com/office/2007/relationships/hdphoto" Target="media/hdphoto6.wdp"/><Relationship Id="rId3" Type="http://schemas.openxmlformats.org/officeDocument/2006/relationships/numbering" Target="numbering.xml"/><Relationship Id="rId21" Type="http://schemas.openxmlformats.org/officeDocument/2006/relationships/image" Target="media/image9.png"/><Relationship Id="rId34" Type="http://schemas.openxmlformats.org/officeDocument/2006/relationships/image" Target="media/image19.png"/><Relationship Id="rId42" Type="http://schemas.microsoft.com/office/2007/relationships/hdphoto" Target="media/hdphoto7.wdp"/><Relationship Id="rId47" Type="http://schemas.openxmlformats.org/officeDocument/2006/relationships/hyperlink" Target="mailto:martin.pryde@kanti.sh.ch?subject=Anmeldung%20Exkursion/GV" TargetMode="Externa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8.jpeg"/><Relationship Id="rId38" Type="http://schemas.openxmlformats.org/officeDocument/2006/relationships/image" Target="media/image22.jpeg"/><Relationship Id="rId46" Type="http://schemas.openxmlformats.org/officeDocument/2006/relationships/hyperlink" Target="mailto:info@histomat.ch?subject=Anmeldung%20Exkursion/GV" TargetMode="External"/><Relationship Id="rId2" Type="http://schemas.openxmlformats.org/officeDocument/2006/relationships/customXml" Target="../customXml/item2.xml"/><Relationship Id="rId16" Type="http://schemas.microsoft.com/office/2007/relationships/hdphoto" Target="media/hdphoto1.wdp"/><Relationship Id="rId20" Type="http://schemas.openxmlformats.org/officeDocument/2006/relationships/image" Target="media/image8.png"/><Relationship Id="rId29" Type="http://schemas.openxmlformats.org/officeDocument/2006/relationships/image" Target="media/image15.jpeg"/><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microsoft.com/office/2007/relationships/hdphoto" Target="media/hdphoto2.wdp"/><Relationship Id="rId32" Type="http://schemas.openxmlformats.org/officeDocument/2006/relationships/image" Target="media/image17.jpeg"/><Relationship Id="rId37" Type="http://schemas.microsoft.com/office/2007/relationships/hdphoto" Target="media/hdphoto5.wdp"/><Relationship Id="rId40" Type="http://schemas.openxmlformats.org/officeDocument/2006/relationships/image" Target="media/image23.png"/><Relationship Id="rId45" Type="http://schemas.openxmlformats.org/officeDocument/2006/relationships/image" Target="media/image27.jpe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1.jpeg"/><Relationship Id="rId28" Type="http://schemas.microsoft.com/office/2007/relationships/hdphoto" Target="media/hdphoto3.wdp"/><Relationship Id="rId36" Type="http://schemas.openxmlformats.org/officeDocument/2006/relationships/image" Target="media/image21.jpe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cid:88BC1310-852D-49DA-888F-5B0D3A0B1CBB" TargetMode="External"/><Relationship Id="rId31" Type="http://schemas.openxmlformats.org/officeDocument/2006/relationships/image" Target="media/image16.png"/><Relationship Id="rId44" Type="http://schemas.openxmlformats.org/officeDocument/2006/relationships/image" Target="media/image26.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4.jpeg"/><Relationship Id="rId30" Type="http://schemas.microsoft.com/office/2007/relationships/hdphoto" Target="media/hdphoto4.wdp"/><Relationship Id="rId35" Type="http://schemas.openxmlformats.org/officeDocument/2006/relationships/image" Target="media/image20.jpg"/><Relationship Id="rId43" Type="http://schemas.openxmlformats.org/officeDocument/2006/relationships/image" Target="media/image25.emf"/><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Bulletin 2018 VSGS | SSPH | USSH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26101D0-47F1-485B-9200-FEF0048ADC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20315</Words>
  <Characters>127986</Characters>
  <Application>Microsoft Office Word</Application>
  <DocSecurity>0</DocSecurity>
  <Lines>1066</Lines>
  <Paragraphs>296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148005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Dany</dc:creator>
  <cp:lastModifiedBy>Pryde Martin</cp:lastModifiedBy>
  <cp:revision>3</cp:revision>
  <cp:lastPrinted>2018-10-05T19:52:00Z</cp:lastPrinted>
  <dcterms:created xsi:type="dcterms:W3CDTF">2018-10-05T19:52:00Z</dcterms:created>
  <dcterms:modified xsi:type="dcterms:W3CDTF">2019-01-18T09:54:00Z</dcterms:modified>
</cp:coreProperties>
</file>